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CB16" w14:textId="77777777" w:rsidR="00561286" w:rsidRPr="002C2B91" w:rsidRDefault="00561286" w:rsidP="000D51C1">
      <w:pPr>
        <w:spacing w:beforeLines="50" w:before="156"/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C2B91">
        <w:rPr>
          <w:rFonts w:ascii="黑体" w:eastAsia="黑体" w:hint="eastAsia"/>
          <w:color w:val="000000" w:themeColor="text1"/>
          <w:sz w:val="30"/>
          <w:szCs w:val="30"/>
        </w:rPr>
        <w:t>附件</w:t>
      </w:r>
      <w:r w:rsidR="00A573EC">
        <w:rPr>
          <w:rFonts w:ascii="黑体" w:eastAsia="黑体" w:hint="eastAsia"/>
          <w:color w:val="000000" w:themeColor="text1"/>
          <w:sz w:val="30"/>
          <w:szCs w:val="30"/>
        </w:rPr>
        <w:t>1</w:t>
      </w:r>
    </w:p>
    <w:p w14:paraId="4907D9BE" w14:textId="77777777" w:rsidR="00561286" w:rsidRPr="00C906A9" w:rsidRDefault="00561286" w:rsidP="000D51C1">
      <w:pPr>
        <w:spacing w:beforeLines="50" w:before="156"/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C906A9">
        <w:rPr>
          <w:rFonts w:ascii="黑体" w:eastAsia="黑体" w:hint="eastAsia"/>
          <w:color w:val="000000" w:themeColor="text1"/>
          <w:sz w:val="44"/>
          <w:szCs w:val="44"/>
        </w:rPr>
        <w:t>西北农林科技大学</w:t>
      </w:r>
    </w:p>
    <w:p w14:paraId="4D392431" w14:textId="77777777" w:rsidR="00561286" w:rsidRPr="00C906A9" w:rsidRDefault="00561286" w:rsidP="00561286"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C906A9">
        <w:rPr>
          <w:rFonts w:ascii="黑体" w:eastAsia="黑体" w:hint="eastAsia"/>
          <w:color w:val="000000" w:themeColor="text1"/>
          <w:sz w:val="44"/>
          <w:szCs w:val="44"/>
        </w:rPr>
        <w:t>关于实行博士研究生指导小组制度的规定</w:t>
      </w:r>
    </w:p>
    <w:p w14:paraId="242E414C" w14:textId="77777777" w:rsidR="00561286" w:rsidRPr="00C906A9" w:rsidRDefault="00561286" w:rsidP="00561286">
      <w:pPr>
        <w:jc w:val="center"/>
        <w:rPr>
          <w:rFonts w:eastAsia="仿宋_GB2312"/>
          <w:b/>
          <w:color w:val="000000" w:themeColor="text1"/>
          <w:sz w:val="30"/>
          <w:szCs w:val="30"/>
        </w:rPr>
      </w:pPr>
      <w:r w:rsidRPr="00C906A9">
        <w:rPr>
          <w:rFonts w:eastAsia="仿宋_GB2312" w:hint="eastAsia"/>
          <w:b/>
          <w:color w:val="000000" w:themeColor="text1"/>
          <w:sz w:val="30"/>
          <w:szCs w:val="30"/>
        </w:rPr>
        <w:t>（试行）</w:t>
      </w:r>
    </w:p>
    <w:p w14:paraId="1D8BBDC1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 w:hint="eastAsia"/>
          <w:color w:val="000000" w:themeColor="text1"/>
          <w:sz w:val="30"/>
          <w:szCs w:val="30"/>
        </w:rPr>
        <w:t>为落实</w:t>
      </w:r>
      <w:r w:rsidRPr="00C906A9">
        <w:rPr>
          <w:rFonts w:eastAsia="仿宋_GB2312"/>
          <w:color w:val="000000" w:themeColor="text1"/>
          <w:sz w:val="30"/>
          <w:szCs w:val="30"/>
        </w:rPr>
        <w:t>学校《关于深化研究生教育改革的实施意见》（</w:t>
      </w:r>
      <w:proofErr w:type="gramStart"/>
      <w:r w:rsidRPr="00C906A9">
        <w:rPr>
          <w:rFonts w:eastAsia="仿宋_GB2312"/>
          <w:color w:val="000000" w:themeColor="text1"/>
          <w:sz w:val="30"/>
          <w:szCs w:val="30"/>
        </w:rPr>
        <w:t>校党发</w:t>
      </w:r>
      <w:proofErr w:type="gramEnd"/>
      <w:r w:rsidRPr="00C906A9">
        <w:rPr>
          <w:rFonts w:eastAsia="仿宋_GB2312"/>
          <w:color w:val="000000" w:themeColor="text1"/>
          <w:sz w:val="30"/>
          <w:szCs w:val="30"/>
        </w:rPr>
        <w:t>〔</w:t>
      </w:r>
      <w:r w:rsidRPr="00C906A9">
        <w:rPr>
          <w:rFonts w:eastAsia="仿宋_GB2312"/>
          <w:color w:val="000000" w:themeColor="text1"/>
          <w:sz w:val="30"/>
          <w:szCs w:val="30"/>
        </w:rPr>
        <w:t>2014</w:t>
      </w:r>
      <w:r w:rsidRPr="00C906A9">
        <w:rPr>
          <w:rFonts w:eastAsia="仿宋_GB2312"/>
          <w:color w:val="000000" w:themeColor="text1"/>
          <w:sz w:val="30"/>
          <w:szCs w:val="30"/>
        </w:rPr>
        <w:t>〕</w:t>
      </w:r>
      <w:r w:rsidRPr="00C906A9">
        <w:rPr>
          <w:rFonts w:eastAsia="仿宋_GB2312"/>
          <w:color w:val="000000" w:themeColor="text1"/>
          <w:sz w:val="30"/>
          <w:szCs w:val="30"/>
        </w:rPr>
        <w:t>18</w:t>
      </w:r>
      <w:r w:rsidRPr="00C906A9">
        <w:rPr>
          <w:rFonts w:eastAsia="仿宋_GB2312"/>
          <w:color w:val="000000" w:themeColor="text1"/>
          <w:sz w:val="30"/>
          <w:szCs w:val="30"/>
        </w:rPr>
        <w:t>号）和《关于修订学术型研究生培养方案的指导意见》（校研发〔</w:t>
      </w:r>
      <w:r w:rsidRPr="00C906A9">
        <w:rPr>
          <w:rFonts w:eastAsia="仿宋_GB2312"/>
          <w:color w:val="000000" w:themeColor="text1"/>
          <w:sz w:val="30"/>
          <w:szCs w:val="30"/>
        </w:rPr>
        <w:t>2014</w:t>
      </w:r>
      <w:r w:rsidRPr="00C906A9">
        <w:rPr>
          <w:rFonts w:eastAsia="仿宋_GB2312"/>
          <w:color w:val="000000" w:themeColor="text1"/>
          <w:sz w:val="30"/>
          <w:szCs w:val="30"/>
        </w:rPr>
        <w:t>〕</w:t>
      </w:r>
      <w:r w:rsidRPr="00C906A9">
        <w:rPr>
          <w:rFonts w:eastAsia="仿宋_GB2312"/>
          <w:color w:val="000000" w:themeColor="text1"/>
          <w:sz w:val="30"/>
          <w:szCs w:val="30"/>
        </w:rPr>
        <w:t>126</w:t>
      </w:r>
      <w:r w:rsidRPr="00C906A9">
        <w:rPr>
          <w:rFonts w:eastAsia="仿宋_GB2312"/>
          <w:color w:val="000000" w:themeColor="text1"/>
          <w:sz w:val="30"/>
          <w:szCs w:val="30"/>
        </w:rPr>
        <w:t>号），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深化研究生培养机制改革，</w:t>
      </w:r>
      <w:r w:rsidRPr="00C906A9">
        <w:rPr>
          <w:rFonts w:eastAsia="仿宋_GB2312"/>
          <w:color w:val="000000" w:themeColor="text1"/>
          <w:sz w:val="30"/>
          <w:szCs w:val="30"/>
        </w:rPr>
        <w:t>进一步提升博士研究生培养质量，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特</w:t>
      </w:r>
      <w:r w:rsidRPr="00C906A9">
        <w:rPr>
          <w:rFonts w:eastAsia="仿宋_GB2312"/>
          <w:color w:val="000000" w:themeColor="text1"/>
          <w:sz w:val="30"/>
          <w:szCs w:val="30"/>
        </w:rPr>
        <w:t>制定本规定。</w:t>
      </w:r>
    </w:p>
    <w:p w14:paraId="14FB50FC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 w:hint="eastAsia"/>
          <w:color w:val="000000" w:themeColor="text1"/>
          <w:sz w:val="30"/>
          <w:szCs w:val="30"/>
        </w:rPr>
        <w:t>第一章  博士研究生指导小组组成</w:t>
      </w:r>
    </w:p>
    <w:p w14:paraId="085E8C0C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第一条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博士研究生指导小组由博士研究生导师及相关学科领域教师组成，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鼓励跨一级学科组建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博士研究生指导小组。</w:t>
      </w:r>
    </w:p>
    <w:p w14:paraId="2E2F5A3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第二条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每位博士研究生应由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名以上（含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名）教师组成的指导小组负责指导，其中</w:t>
      </w:r>
      <w:r w:rsidRPr="00C906A9">
        <w:rPr>
          <w:rFonts w:eastAsia="仿宋_GB2312"/>
          <w:color w:val="000000" w:themeColor="text1"/>
          <w:sz w:val="30"/>
          <w:szCs w:val="30"/>
        </w:rPr>
        <w:t>1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名</w:t>
      </w:r>
      <w:r w:rsidRPr="00C906A9">
        <w:rPr>
          <w:rFonts w:eastAsia="仿宋_GB2312"/>
          <w:color w:val="000000" w:themeColor="text1"/>
          <w:sz w:val="30"/>
          <w:szCs w:val="30"/>
        </w:rPr>
        <w:t>为导师，其余为指导小组成员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。</w:t>
      </w:r>
    </w:p>
    <w:p w14:paraId="69A3B542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第三条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导师必须是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具有指导博士研究生资格的教师</w:t>
      </w:r>
      <w:r w:rsidRPr="00C906A9">
        <w:rPr>
          <w:rFonts w:eastAsia="仿宋_GB2312"/>
          <w:color w:val="000000" w:themeColor="text1"/>
          <w:sz w:val="30"/>
          <w:szCs w:val="30"/>
        </w:rPr>
        <w:t>；指导小组成员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应为</w:t>
      </w:r>
      <w:r w:rsidRPr="00C906A9">
        <w:rPr>
          <w:rFonts w:eastAsia="仿宋_GB2312"/>
          <w:color w:val="000000" w:themeColor="text1"/>
          <w:sz w:val="30"/>
          <w:szCs w:val="30"/>
        </w:rPr>
        <w:t>具有副高级及以上职称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教师、或为具有博士学位的中级职称教师，或为博士后研究人员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486D8C4D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第四条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聘任校外专家担任指导小组成员，</w:t>
      </w:r>
      <w:r>
        <w:rPr>
          <w:rFonts w:eastAsia="仿宋_GB2312" w:hint="eastAsia"/>
          <w:color w:val="000000" w:themeColor="text1"/>
          <w:sz w:val="30"/>
          <w:szCs w:val="30"/>
        </w:rPr>
        <w:t>专家</w:t>
      </w:r>
      <w:r w:rsidRPr="00C906A9">
        <w:rPr>
          <w:rFonts w:eastAsia="仿宋_GB2312"/>
          <w:color w:val="000000" w:themeColor="text1"/>
          <w:sz w:val="30"/>
          <w:szCs w:val="30"/>
        </w:rPr>
        <w:t>应具有协助指导博士研究生的经历。</w:t>
      </w:r>
    </w:p>
    <w:p w14:paraId="2DAC5252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 xml:space="preserve">第二章 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指导小组工作职责</w:t>
      </w:r>
    </w:p>
    <w:p w14:paraId="46DEE04A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第五条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博士研究生导师为指导小组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组长</w:t>
      </w:r>
      <w:r w:rsidRPr="00C906A9">
        <w:rPr>
          <w:rFonts w:eastAsia="仿宋_GB2312"/>
          <w:color w:val="000000" w:themeColor="text1"/>
          <w:sz w:val="30"/>
          <w:szCs w:val="30"/>
        </w:rPr>
        <w:t>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按《西北农林科技大学研究生指导教师管理暂行办法》（校研发</w:t>
      </w:r>
      <w:r w:rsidRPr="00C906A9">
        <w:rPr>
          <w:rFonts w:ascii="宋体" w:hAnsi="宋体" w:cs="宋体" w:hint="eastAsia"/>
          <w:color w:val="000000" w:themeColor="text1"/>
          <w:sz w:val="30"/>
          <w:szCs w:val="30"/>
        </w:rPr>
        <w:t>﹝2005﹞88号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）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lastRenderedPageBreak/>
        <w:t>规定，导师</w:t>
      </w:r>
      <w:r w:rsidRPr="00C906A9">
        <w:rPr>
          <w:rFonts w:eastAsia="仿宋_GB2312"/>
          <w:color w:val="000000" w:themeColor="text1"/>
          <w:sz w:val="30"/>
          <w:szCs w:val="30"/>
        </w:rPr>
        <w:t>对博士研究生培养过程全权负责。</w:t>
      </w:r>
    </w:p>
    <w:p w14:paraId="6F4F622D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第六条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注重从学术角度，</w:t>
      </w:r>
      <w:r w:rsidRPr="00C906A9">
        <w:rPr>
          <w:rFonts w:eastAsia="仿宋_GB2312"/>
          <w:color w:val="000000" w:themeColor="text1"/>
          <w:sz w:val="30"/>
          <w:szCs w:val="30"/>
        </w:rPr>
        <w:t>协助导师指导博士研究生培养，具体包括：</w:t>
      </w:r>
    </w:p>
    <w:p w14:paraId="53765CBF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1.</w:t>
      </w:r>
      <w:r w:rsidRPr="00C906A9">
        <w:rPr>
          <w:rFonts w:eastAsia="仿宋_GB2312"/>
          <w:color w:val="000000" w:themeColor="text1"/>
          <w:sz w:val="30"/>
          <w:szCs w:val="30"/>
        </w:rPr>
        <w:t>协助指导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制定、修订和执行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博士研究生培养计划；</w:t>
      </w:r>
    </w:p>
    <w:p w14:paraId="7ED0E3B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2.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制定课程学习方案和</w:t>
      </w:r>
      <w:r w:rsidRPr="00C906A9">
        <w:rPr>
          <w:rFonts w:eastAsia="仿宋_GB2312"/>
          <w:color w:val="000000" w:themeColor="text1"/>
          <w:sz w:val="30"/>
          <w:szCs w:val="30"/>
        </w:rPr>
        <w:t>研究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方案</w:t>
      </w:r>
      <w:r w:rsidRPr="00C906A9">
        <w:rPr>
          <w:rFonts w:eastAsia="仿宋_GB2312"/>
          <w:color w:val="000000" w:themeColor="text1"/>
          <w:sz w:val="30"/>
          <w:szCs w:val="30"/>
        </w:rPr>
        <w:t>；</w:t>
      </w:r>
    </w:p>
    <w:p w14:paraId="2EBD3654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3.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协助指导博士研究生修改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、完善</w:t>
      </w:r>
      <w:r w:rsidRPr="00C906A9">
        <w:rPr>
          <w:rFonts w:eastAsia="仿宋_GB2312"/>
          <w:color w:val="000000" w:themeColor="text1"/>
          <w:sz w:val="30"/>
          <w:szCs w:val="30"/>
        </w:rPr>
        <w:t>学位论文；</w:t>
      </w:r>
    </w:p>
    <w:p w14:paraId="2BDA13C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4.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协助指导博士研究生的其他学术活动。</w:t>
      </w:r>
    </w:p>
    <w:p w14:paraId="6834816B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 xml:space="preserve">第三章 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指导小组组员聘任与变更</w:t>
      </w:r>
    </w:p>
    <w:p w14:paraId="4155C973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第七条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博士研究生指导小组组建应在博士研究生入学之日起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个月内完成。</w:t>
      </w:r>
    </w:p>
    <w:p w14:paraId="131E29FB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第八条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由导师提出指导小组成员建议人选，填写《西北农林科技大学</w:t>
      </w:r>
      <w:r w:rsidRPr="00C906A9">
        <w:rPr>
          <w:rFonts w:eastAsia="仿宋_GB2312"/>
          <w:color w:val="000000" w:themeColor="text1"/>
          <w:sz w:val="30"/>
          <w:szCs w:val="30"/>
        </w:rPr>
        <w:t>×××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博士研究生指导小组申请表》</w:t>
      </w:r>
      <w:r w:rsidR="00A573EC">
        <w:rPr>
          <w:rFonts w:eastAsia="仿宋_GB2312" w:hint="eastAsia"/>
          <w:color w:val="000000" w:themeColor="text1"/>
          <w:sz w:val="30"/>
          <w:szCs w:val="30"/>
        </w:rPr>
        <w:t>（见附件）</w:t>
      </w:r>
      <w:r w:rsidRPr="00C906A9">
        <w:rPr>
          <w:rFonts w:eastAsia="仿宋_GB2312"/>
          <w:color w:val="000000" w:themeColor="text1"/>
          <w:sz w:val="30"/>
          <w:szCs w:val="30"/>
        </w:rPr>
        <w:t>，说明拟聘指导小组成员所承担的任务。</w:t>
      </w:r>
    </w:p>
    <w:p w14:paraId="073D369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第九条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博士研究生指导小组成员聘任须经导师所在学科点（组）审议，学院确认，报研究生院备案。</w:t>
      </w:r>
    </w:p>
    <w:p w14:paraId="5262E483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根据博士研究生培养实际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需要</w:t>
      </w:r>
      <w:r w:rsidRPr="00C906A9">
        <w:rPr>
          <w:rFonts w:eastAsia="仿宋_GB2312"/>
          <w:color w:val="000000" w:themeColor="text1"/>
          <w:sz w:val="30"/>
          <w:szCs w:val="30"/>
        </w:rPr>
        <w:t>，导师和研究生可申请变更指导小组成员组成，但应经所在学科点（组）重新审议，学院确认，报研究生院备案。</w:t>
      </w:r>
    </w:p>
    <w:p w14:paraId="36E56A41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>第四章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指导小组组员权利与义务</w:t>
      </w:r>
    </w:p>
    <w:p w14:paraId="1A2A1256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第十一条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博士研究生指导小组应严把学术标准，注重提高博士研究生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的学术水平和</w:t>
      </w:r>
      <w:r w:rsidRPr="00C906A9">
        <w:rPr>
          <w:rFonts w:eastAsia="仿宋_GB2312"/>
          <w:color w:val="000000" w:themeColor="text1"/>
          <w:sz w:val="30"/>
          <w:szCs w:val="30"/>
        </w:rPr>
        <w:t>培养质量。</w:t>
      </w:r>
    </w:p>
    <w:p w14:paraId="5B0E351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lastRenderedPageBreak/>
        <w:t>第十二条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在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博士研究生培养计划制定、</w:t>
      </w:r>
      <w:r w:rsidRPr="00C906A9">
        <w:rPr>
          <w:rFonts w:eastAsia="仿宋_GB2312"/>
          <w:color w:val="000000" w:themeColor="text1"/>
          <w:sz w:val="30"/>
          <w:szCs w:val="30"/>
        </w:rPr>
        <w:t>论文开题、中期考核、论文预答辩等环节，指导小组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应注重</w:t>
      </w:r>
      <w:r w:rsidRPr="00C906A9">
        <w:rPr>
          <w:rFonts w:eastAsia="仿宋_GB2312"/>
          <w:color w:val="000000" w:themeColor="text1"/>
          <w:sz w:val="30"/>
          <w:szCs w:val="30"/>
        </w:rPr>
        <w:t>学术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指导、学术</w:t>
      </w:r>
      <w:r w:rsidRPr="00C906A9">
        <w:rPr>
          <w:rFonts w:eastAsia="仿宋_GB2312"/>
          <w:color w:val="000000" w:themeColor="text1"/>
          <w:sz w:val="30"/>
          <w:szCs w:val="30"/>
        </w:rPr>
        <w:t>评价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和学术把关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4B17E157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第十三条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指导小组成员完整参与指导一名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博士</w:t>
      </w:r>
      <w:r w:rsidRPr="00C906A9">
        <w:rPr>
          <w:rFonts w:eastAsia="仿宋_GB2312"/>
          <w:color w:val="000000" w:themeColor="text1"/>
          <w:sz w:val="30"/>
          <w:szCs w:val="30"/>
        </w:rPr>
        <w:t>研究生的培养过程，可视同其本人协助培养一届研究生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，并作为研究生指导教师资格年度审核、职称晋升的参考依据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6E2C979A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>第五章 其他</w:t>
      </w:r>
    </w:p>
    <w:p w14:paraId="3FC0D65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四</w:t>
      </w:r>
      <w:r w:rsidRPr="00C906A9">
        <w:rPr>
          <w:rFonts w:eastAsia="仿宋_GB2312"/>
          <w:color w:val="000000" w:themeColor="text1"/>
          <w:sz w:val="30"/>
          <w:szCs w:val="30"/>
        </w:rPr>
        <w:t>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各学院（系、所）可根据本规定制定具体实施办法，报研究生院备案。</w:t>
      </w:r>
    </w:p>
    <w:p w14:paraId="63EBE148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五</w:t>
      </w:r>
      <w:r w:rsidRPr="00C906A9">
        <w:rPr>
          <w:rFonts w:eastAsia="仿宋_GB2312"/>
          <w:color w:val="000000" w:themeColor="text1"/>
          <w:sz w:val="30"/>
          <w:szCs w:val="30"/>
        </w:rPr>
        <w:t>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本规定自发布之日起执行，由研究生院负责解释。</w:t>
      </w:r>
    </w:p>
    <w:p w14:paraId="2BDEAA12" w14:textId="4159D2C7" w:rsidR="000B231C" w:rsidRDefault="000B231C" w:rsidP="00916FC2">
      <w:pPr>
        <w:rPr>
          <w:rFonts w:eastAsia="仿宋_GB2312" w:hint="eastAsia"/>
          <w:color w:val="000000" w:themeColor="text1"/>
          <w:sz w:val="30"/>
          <w:szCs w:val="30"/>
        </w:rPr>
      </w:pPr>
    </w:p>
    <w:sectPr w:rsidR="000B231C" w:rsidSect="000D51C1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ADEB" w14:textId="77777777" w:rsidR="008B6E7E" w:rsidRDefault="008B6E7E" w:rsidP="00335D42">
      <w:r>
        <w:separator/>
      </w:r>
    </w:p>
  </w:endnote>
  <w:endnote w:type="continuationSeparator" w:id="0">
    <w:p w14:paraId="32932872" w14:textId="77777777" w:rsidR="008B6E7E" w:rsidRDefault="008B6E7E" w:rsidP="0033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C90B" w14:textId="77777777" w:rsidR="008B6E7E" w:rsidRDefault="008B6E7E" w:rsidP="00335D42">
      <w:r>
        <w:separator/>
      </w:r>
    </w:p>
  </w:footnote>
  <w:footnote w:type="continuationSeparator" w:id="0">
    <w:p w14:paraId="35A690F3" w14:textId="77777777" w:rsidR="008B6E7E" w:rsidRDefault="008B6E7E" w:rsidP="0033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A9"/>
    <w:rsid w:val="00013223"/>
    <w:rsid w:val="00056F85"/>
    <w:rsid w:val="000B231C"/>
    <w:rsid w:val="000D51C1"/>
    <w:rsid w:val="001273E5"/>
    <w:rsid w:val="00335D42"/>
    <w:rsid w:val="003A782F"/>
    <w:rsid w:val="004708D9"/>
    <w:rsid w:val="00561286"/>
    <w:rsid w:val="00640BE7"/>
    <w:rsid w:val="007B43BA"/>
    <w:rsid w:val="008B2488"/>
    <w:rsid w:val="008B6E7E"/>
    <w:rsid w:val="00916FC2"/>
    <w:rsid w:val="00965F2E"/>
    <w:rsid w:val="009B478B"/>
    <w:rsid w:val="009D376C"/>
    <w:rsid w:val="00A573EC"/>
    <w:rsid w:val="00B405AA"/>
    <w:rsid w:val="00B859D8"/>
    <w:rsid w:val="00BB3FE4"/>
    <w:rsid w:val="00BF2C4C"/>
    <w:rsid w:val="00C17ED9"/>
    <w:rsid w:val="00D51F22"/>
    <w:rsid w:val="00D525DB"/>
    <w:rsid w:val="00EE010F"/>
    <w:rsid w:val="00EE54A9"/>
    <w:rsid w:val="00FF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BECAD"/>
  <w15:docId w15:val="{C9F20411-2C61-4CBD-95A3-A2D0E70C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54A9"/>
    <w:pPr>
      <w:keepNext/>
      <w:keepLines/>
      <w:spacing w:beforeLines="100"/>
      <w:jc w:val="center"/>
      <w:outlineLvl w:val="0"/>
    </w:pPr>
    <w:rPr>
      <w:rFonts w:ascii="Calibri" w:eastAsia="黑体" w:hAnsi="Calibri" w:cs="宋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EE54A9"/>
    <w:rPr>
      <w:rFonts w:ascii="Calibri" w:eastAsia="黑体" w:hAnsi="Calibri" w:cs="宋体"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33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5D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5D4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6128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61286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aa"/>
    <w:uiPriority w:val="99"/>
    <w:rsid w:val="00561286"/>
    <w:pPr>
      <w:spacing w:line="360" w:lineRule="exact"/>
      <w:ind w:firstLineChars="200" w:firstLine="420"/>
    </w:pPr>
  </w:style>
  <w:style w:type="character" w:customStyle="1" w:styleId="aa">
    <w:name w:val="正文文本缩进 字符"/>
    <w:basedOn w:val="a0"/>
    <w:link w:val="a9"/>
    <w:uiPriority w:val="99"/>
    <w:rsid w:val="005612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8617602924703</cp:lastModifiedBy>
  <cp:revision>10</cp:revision>
  <cp:lastPrinted>2016-01-22T00:56:00Z</cp:lastPrinted>
  <dcterms:created xsi:type="dcterms:W3CDTF">2016-01-21T07:09:00Z</dcterms:created>
  <dcterms:modified xsi:type="dcterms:W3CDTF">2022-10-17T01:48:00Z</dcterms:modified>
</cp:coreProperties>
</file>