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423" w:afterLines="100" w:line="560" w:lineRule="exact"/>
        <w:ind w:firstLine="0" w:firstLineChars="0"/>
        <w:rPr>
          <w:rFonts w:hint="eastAsia" w:eastAsia="黑体" w:cs="Times New Roman"/>
          <w:sz w:val="32"/>
          <w:szCs w:val="32"/>
          <w:lang w:eastAsia="zh-CN"/>
        </w:rPr>
      </w:pPr>
      <w:bookmarkStart w:id="0" w:name="_Hlk148173755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after="423" w:afterLines="100" w:line="560" w:lineRule="exact"/>
        <w:ind w:firstLine="365" w:firstLineChars="83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西北农林科技大学实验室安全分级表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tblHeader/>
        </w:trPr>
        <w:tc>
          <w:tcPr>
            <w:tcW w:w="88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黑体" w:eastAsia="仿宋_GB2312" w:cs="黑体"/>
                <w:b/>
                <w:bCs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4"/>
              </w:rPr>
              <w:t>安全级别</w:t>
            </w:r>
          </w:p>
        </w:tc>
        <w:tc>
          <w:tcPr>
            <w:tcW w:w="4117" w:type="pct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黑体" w:eastAsia="仿宋_GB2312" w:cs="黑体"/>
                <w:b/>
                <w:bCs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4"/>
              </w:rPr>
              <w:t>参考分级依据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7" w:hRule="atLeast"/>
        </w:trPr>
        <w:tc>
          <w:tcPr>
            <w:tcW w:w="883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Ⅰ级</w:t>
            </w:r>
            <w:r>
              <w:rPr>
                <w:rFonts w:hint="eastAsia" w:eastAsia="仿宋_GB2312" w:cs="Times New Roman"/>
                <w:szCs w:val="24"/>
              </w:rPr>
              <w:t>/红色级</w:t>
            </w:r>
            <w:r>
              <w:rPr>
                <w:rFonts w:eastAsia="仿宋_GB2312" w:cs="Times New Roman"/>
                <w:szCs w:val="24"/>
              </w:rPr>
              <w:t>实验室</w:t>
            </w:r>
            <w:r>
              <w:rPr>
                <w:rFonts w:hint="eastAsia" w:eastAsia="仿宋_GB2312" w:cs="Times New Roman"/>
                <w:szCs w:val="24"/>
              </w:rPr>
              <w:t>（重大风险实验室）</w:t>
            </w:r>
          </w:p>
        </w:tc>
        <w:tc>
          <w:tcPr>
            <w:tcW w:w="4117" w:type="pct"/>
          </w:tcPr>
          <w:p>
            <w:pPr>
              <w:spacing w:line="34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实验室有以下情况之一的：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</w:t>
            </w:r>
            <w:r>
              <w:rPr>
                <w:rFonts w:hint="eastAsia" w:eastAsia="仿宋_GB2312" w:cs="Times New Roman"/>
                <w:szCs w:val="24"/>
              </w:rPr>
              <w:t>原料或</w:t>
            </w:r>
            <w:r>
              <w:rPr>
                <w:rFonts w:eastAsia="仿宋_GB2312" w:cs="Times New Roman"/>
                <w:szCs w:val="24"/>
              </w:rPr>
              <w:t>产物含剧毒化学成分；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eastAsia="仿宋_GB2312" w:cs="Times New Roman"/>
                <w:szCs w:val="24"/>
              </w:rPr>
              <w:t>使用</w:t>
            </w:r>
            <w:r>
              <w:rPr>
                <w:rFonts w:eastAsia="仿宋_GB2312" w:cs="Times New Roman"/>
                <w:szCs w:val="24"/>
              </w:rPr>
              <w:t>剧毒化学品</w:t>
            </w:r>
            <w:r>
              <w:rPr>
                <w:rFonts w:hint="eastAsia" w:eastAsia="仿宋_GB2312" w:cs="Times New Roman"/>
                <w:szCs w:val="24"/>
              </w:rPr>
              <w:t>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存储第一类易制毒品、第一类精神药品；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存储易燃易爆化学品总量大于50kg或50L；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存储有毒、易燃气体总量≥6瓶；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生物安全</w:t>
            </w:r>
            <w:r>
              <w:rPr>
                <w:rFonts w:hint="eastAsia" w:eastAsia="仿宋_GB2312" w:cs="Times New Roman"/>
                <w:szCs w:val="24"/>
              </w:rPr>
              <w:t>BSL-</w:t>
            </w:r>
            <w:r>
              <w:rPr>
                <w:rFonts w:eastAsia="仿宋_GB2312" w:cs="Times New Roman"/>
                <w:szCs w:val="24"/>
              </w:rPr>
              <w:t>3</w:t>
            </w:r>
            <w:r>
              <w:rPr>
                <w:rFonts w:hint="eastAsia" w:eastAsia="仿宋_GB2312" w:cs="Times New Roman"/>
                <w:szCs w:val="24"/>
              </w:rPr>
              <w:t>、ABSL-3</w:t>
            </w:r>
            <w:r>
              <w:rPr>
                <w:rFonts w:eastAsia="仿宋_GB2312" w:cs="Times New Roman"/>
                <w:szCs w:val="24"/>
              </w:rPr>
              <w:t>、</w:t>
            </w:r>
            <w:r>
              <w:rPr>
                <w:rFonts w:hint="eastAsia" w:eastAsia="仿宋_GB2312" w:cs="Times New Roman"/>
                <w:szCs w:val="24"/>
              </w:rPr>
              <w:t>BSL-4、ABSL-</w:t>
            </w:r>
            <w:r>
              <w:rPr>
                <w:rFonts w:eastAsia="仿宋_GB2312" w:cs="Times New Roman"/>
                <w:szCs w:val="24"/>
              </w:rPr>
              <w:t>4实验室；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使用I、II类射线设备；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使用放射性同位素、放射源、核材料；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使用机电类特种设备；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使用超高压</w:t>
            </w:r>
            <w:r>
              <w:rPr>
                <w:rFonts w:hint="eastAsia" w:eastAsia="仿宋_GB2312" w:cs="Times New Roman"/>
                <w:szCs w:val="24"/>
              </w:rPr>
              <w:t>等</w:t>
            </w:r>
            <w:r>
              <w:rPr>
                <w:rFonts w:eastAsia="仿宋_GB2312" w:cs="Times New Roman"/>
                <w:szCs w:val="24"/>
              </w:rPr>
              <w:t>第三类压力容器；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使用强磁、强电设备；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使用4、3R、3B类激光设备；</w:t>
            </w:r>
          </w:p>
          <w:p>
            <w:pPr>
              <w:pStyle w:val="22"/>
              <w:numPr>
                <w:ilvl w:val="0"/>
                <w:numId w:val="1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使用富氧涉爆</w:t>
            </w:r>
            <w:r>
              <w:rPr>
                <w:rFonts w:hint="eastAsia" w:eastAsia="仿宋_GB2312" w:cs="Times New Roman"/>
                <w:szCs w:val="24"/>
              </w:rPr>
              <w:t>实验室自制设备。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83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4117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按照《高校实验室安全风险评价表》评分达到100分的实验室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</w:trPr>
        <w:tc>
          <w:tcPr>
            <w:tcW w:w="883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Ⅱ级</w:t>
            </w:r>
            <w:r>
              <w:rPr>
                <w:rFonts w:hint="eastAsia" w:eastAsia="仿宋_GB2312" w:cs="Times New Roman"/>
                <w:szCs w:val="24"/>
              </w:rPr>
              <w:t>/橙色级</w:t>
            </w:r>
            <w:r>
              <w:rPr>
                <w:rFonts w:eastAsia="仿宋_GB2312" w:cs="Times New Roman"/>
                <w:szCs w:val="24"/>
              </w:rPr>
              <w:t>实验室</w:t>
            </w:r>
            <w:r>
              <w:rPr>
                <w:rFonts w:hint="eastAsia" w:eastAsia="仿宋_GB2312" w:cs="Times New Roman"/>
                <w:szCs w:val="24"/>
              </w:rPr>
              <w:t>（高风险实验室）</w:t>
            </w:r>
          </w:p>
        </w:tc>
        <w:tc>
          <w:tcPr>
            <w:tcW w:w="4117" w:type="pct"/>
          </w:tcPr>
          <w:p>
            <w:pPr>
              <w:spacing w:line="400" w:lineRule="exact"/>
              <w:ind w:left="720" w:hanging="72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实验室有以下情况之一的：</w:t>
            </w:r>
          </w:p>
          <w:p>
            <w:pPr>
              <w:pStyle w:val="22"/>
              <w:numPr>
                <w:ilvl w:val="0"/>
                <w:numId w:val="2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存储第二类精神药品；</w:t>
            </w:r>
          </w:p>
          <w:p>
            <w:pPr>
              <w:pStyle w:val="22"/>
              <w:numPr>
                <w:ilvl w:val="0"/>
                <w:numId w:val="2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存储易燃易爆化学品总量为20~50kg或20~50L；</w:t>
            </w:r>
          </w:p>
          <w:p>
            <w:pPr>
              <w:pStyle w:val="22"/>
              <w:numPr>
                <w:ilvl w:val="0"/>
                <w:numId w:val="2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存储有毒、易燃气体总量为</w:t>
            </w:r>
            <w:r>
              <w:rPr>
                <w:rFonts w:hint="eastAsia"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~6（不含）瓶；</w:t>
            </w:r>
          </w:p>
          <w:p>
            <w:pPr>
              <w:pStyle w:val="22"/>
              <w:numPr>
                <w:ilvl w:val="0"/>
                <w:numId w:val="2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生物安全</w:t>
            </w:r>
            <w:r>
              <w:rPr>
                <w:rFonts w:hint="eastAsia" w:eastAsia="仿宋_GB2312" w:cs="Times New Roman"/>
                <w:szCs w:val="24"/>
              </w:rPr>
              <w:t>BSL-</w:t>
            </w:r>
            <w:r>
              <w:rPr>
                <w:rFonts w:eastAsia="仿宋_GB2312" w:cs="Times New Roman"/>
                <w:szCs w:val="24"/>
              </w:rPr>
              <w:t>2</w:t>
            </w:r>
            <w:r>
              <w:rPr>
                <w:rFonts w:hint="eastAsia" w:eastAsia="仿宋_GB2312" w:cs="Times New Roman"/>
                <w:szCs w:val="24"/>
              </w:rPr>
              <w:t>、ABSL-2</w:t>
            </w:r>
            <w:r>
              <w:rPr>
                <w:rFonts w:eastAsia="仿宋_GB2312" w:cs="Times New Roman"/>
                <w:szCs w:val="24"/>
              </w:rPr>
              <w:t>实验室；</w:t>
            </w:r>
          </w:p>
          <w:p>
            <w:pPr>
              <w:pStyle w:val="22"/>
              <w:numPr>
                <w:ilvl w:val="0"/>
                <w:numId w:val="2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使用第一类、第二类压力容器；</w:t>
            </w:r>
          </w:p>
          <w:p>
            <w:pPr>
              <w:pStyle w:val="22"/>
              <w:numPr>
                <w:ilvl w:val="0"/>
                <w:numId w:val="2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eastAsia="仿宋_GB2312" w:cs="Times New Roman"/>
                <w:szCs w:val="24"/>
              </w:rPr>
              <w:t>存储、使用高能物质（脂肪基叠氮类、多氮唑类、苦味酸、2,4-二硝基苯酚、硝化甘油等）；</w:t>
            </w:r>
          </w:p>
          <w:p>
            <w:pPr>
              <w:pStyle w:val="22"/>
              <w:numPr>
                <w:ilvl w:val="0"/>
                <w:numId w:val="2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eastAsia="仿宋_GB2312" w:cs="Times New Roman"/>
                <w:szCs w:val="24"/>
              </w:rPr>
              <w:t>使用惰性气体总量</w:t>
            </w:r>
            <w:r>
              <w:rPr>
                <w:rFonts w:eastAsia="仿宋_GB2312" w:cs="Times New Roman"/>
                <w:szCs w:val="24"/>
              </w:rPr>
              <w:t>≥6瓶</w:t>
            </w:r>
            <w:r>
              <w:rPr>
                <w:rFonts w:hint="eastAsia" w:eastAsia="仿宋_GB2312" w:cs="Times New Roman"/>
                <w:szCs w:val="24"/>
              </w:rPr>
              <w:t>；</w:t>
            </w:r>
          </w:p>
          <w:p>
            <w:pPr>
              <w:pStyle w:val="22"/>
              <w:numPr>
                <w:ilvl w:val="0"/>
                <w:numId w:val="2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eastAsia="仿宋_GB2312" w:cs="Times New Roman"/>
                <w:szCs w:val="24"/>
              </w:rPr>
              <w:t>使用自主研发用于科学探索的非标设备设施（如高速设备、回转机械、铸造、热处理等电器或机械加工设备等）；</w:t>
            </w:r>
          </w:p>
          <w:p>
            <w:pPr>
              <w:pStyle w:val="22"/>
              <w:spacing w:line="400" w:lineRule="exact"/>
              <w:ind w:left="720" w:firstLine="0" w:firstLineChars="0"/>
              <w:rPr>
                <w:rFonts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883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4117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按照《高校实验室安全风险评价表》评分在</w:t>
            </w:r>
            <w:r>
              <w:rPr>
                <w:rFonts w:hint="eastAsia" w:eastAsia="仿宋_GB2312" w:cs="Times New Roman"/>
                <w:szCs w:val="24"/>
              </w:rPr>
              <w:t>（</w:t>
            </w:r>
            <w:r>
              <w:rPr>
                <w:rFonts w:eastAsia="仿宋_GB2312" w:cs="Times New Roman"/>
                <w:szCs w:val="24"/>
              </w:rPr>
              <w:t>75, 100</w:t>
            </w:r>
            <w:r>
              <w:rPr>
                <w:rFonts w:hint="eastAsia" w:eastAsia="仿宋_GB2312" w:cs="Times New Roman"/>
                <w:szCs w:val="24"/>
              </w:rPr>
              <w:t>）</w:t>
            </w:r>
            <w:r>
              <w:rPr>
                <w:rFonts w:eastAsia="仿宋_GB2312" w:cs="Times New Roman"/>
                <w:szCs w:val="24"/>
              </w:rPr>
              <w:t>范围的实验室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3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Ⅲ级</w:t>
            </w:r>
            <w:r>
              <w:rPr>
                <w:rFonts w:hint="eastAsia" w:eastAsia="仿宋_GB2312" w:cs="Times New Roman"/>
                <w:szCs w:val="24"/>
              </w:rPr>
              <w:t>/黄色级</w:t>
            </w:r>
            <w:r>
              <w:rPr>
                <w:rFonts w:eastAsia="仿宋_GB2312" w:cs="Times New Roman"/>
                <w:szCs w:val="24"/>
              </w:rPr>
              <w:t>实验室</w:t>
            </w:r>
            <w:r>
              <w:rPr>
                <w:rFonts w:hint="eastAsia" w:eastAsia="仿宋_GB2312" w:cs="Times New Roman"/>
                <w:szCs w:val="24"/>
              </w:rPr>
              <w:t>（中风险实验室）</w:t>
            </w:r>
          </w:p>
        </w:tc>
        <w:tc>
          <w:tcPr>
            <w:tcW w:w="4117" w:type="pct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实验室有以下情况之一的：</w:t>
            </w:r>
          </w:p>
          <w:p>
            <w:pPr>
              <w:pStyle w:val="22"/>
              <w:numPr>
                <w:ilvl w:val="0"/>
                <w:numId w:val="3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存储第二/三类易制毒品</w:t>
            </w:r>
            <w:r>
              <w:rPr>
                <w:rFonts w:hint="eastAsia" w:eastAsia="仿宋_GB2312" w:cs="Times New Roman"/>
                <w:szCs w:val="24"/>
              </w:rPr>
              <w:t>或存储易制爆</w:t>
            </w:r>
            <w:r>
              <w:rPr>
                <w:rFonts w:eastAsia="仿宋_GB2312" w:cs="Times New Roman"/>
                <w:szCs w:val="24"/>
              </w:rPr>
              <w:t>；</w:t>
            </w:r>
          </w:p>
          <w:p>
            <w:pPr>
              <w:pStyle w:val="22"/>
              <w:numPr>
                <w:ilvl w:val="0"/>
                <w:numId w:val="3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生物安全</w:t>
            </w:r>
            <w:r>
              <w:rPr>
                <w:rFonts w:hint="eastAsia" w:eastAsia="仿宋_GB2312" w:cs="Times New Roman"/>
                <w:szCs w:val="24"/>
              </w:rPr>
              <w:t>BSL-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hint="eastAsia" w:eastAsia="仿宋_GB2312" w:cs="Times New Roman"/>
                <w:szCs w:val="24"/>
              </w:rPr>
              <w:t>、ABSL-1</w:t>
            </w:r>
            <w:r>
              <w:rPr>
                <w:rFonts w:eastAsia="仿宋_GB2312" w:cs="Times New Roman"/>
                <w:szCs w:val="24"/>
              </w:rPr>
              <w:t>实验室；</w:t>
            </w:r>
          </w:p>
          <w:p>
            <w:pPr>
              <w:pStyle w:val="22"/>
              <w:numPr>
                <w:ilvl w:val="0"/>
                <w:numId w:val="3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基础设备老化；</w:t>
            </w:r>
            <w:bookmarkStart w:id="1" w:name="_GoBack"/>
            <w:bookmarkEnd w:id="1"/>
          </w:p>
          <w:p>
            <w:pPr>
              <w:pStyle w:val="22"/>
              <w:numPr>
                <w:ilvl w:val="0"/>
                <w:numId w:val="3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eastAsia="仿宋_GB2312" w:cs="Times New Roman"/>
                <w:szCs w:val="24"/>
              </w:rPr>
              <w:t>使用惰性气体总量1</w:t>
            </w:r>
            <w:r>
              <w:rPr>
                <w:rFonts w:eastAsia="仿宋_GB2312" w:cs="Times New Roman"/>
                <w:szCs w:val="24"/>
              </w:rPr>
              <w:t>~6（不含）瓶</w:t>
            </w:r>
            <w:r>
              <w:rPr>
                <w:rFonts w:hint="eastAsia" w:eastAsia="仿宋_GB2312" w:cs="Times New Roman"/>
                <w:szCs w:val="24"/>
              </w:rPr>
              <w:t>；</w:t>
            </w:r>
          </w:p>
          <w:p>
            <w:pPr>
              <w:pStyle w:val="22"/>
              <w:numPr>
                <w:ilvl w:val="0"/>
                <w:numId w:val="3"/>
              </w:numPr>
              <w:spacing w:line="400" w:lineRule="exact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eastAsia="仿宋_GB2312" w:cs="Times New Roman"/>
                <w:szCs w:val="24"/>
              </w:rPr>
              <w:t>高速设备、回转机械、冷热设备（冰箱、烘箱、马弗炉等）等电气及机械加工设备；</w:t>
            </w:r>
          </w:p>
          <w:p>
            <w:pPr>
              <w:pStyle w:val="22"/>
              <w:spacing w:line="400" w:lineRule="exact"/>
              <w:ind w:left="720" w:firstLine="0" w:firstLineChars="0"/>
              <w:rPr>
                <w:rFonts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883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4117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按照《高校实验室安全风险评价表》评分在</w:t>
            </w:r>
            <w:r>
              <w:rPr>
                <w:rFonts w:hint="eastAsia" w:eastAsia="仿宋_GB2312" w:cs="Times New Roman"/>
                <w:szCs w:val="24"/>
              </w:rPr>
              <w:t>（</w:t>
            </w:r>
            <w:r>
              <w:rPr>
                <w:rFonts w:eastAsia="仿宋_GB2312" w:cs="Times New Roman"/>
                <w:szCs w:val="24"/>
              </w:rPr>
              <w:t>25, 75</w:t>
            </w:r>
            <w:r>
              <w:rPr>
                <w:rFonts w:hint="eastAsia" w:eastAsia="仿宋_GB2312" w:cs="Times New Roman"/>
                <w:szCs w:val="24"/>
              </w:rPr>
              <w:t>）</w:t>
            </w:r>
            <w:r>
              <w:rPr>
                <w:rFonts w:eastAsia="仿宋_GB2312" w:cs="Times New Roman"/>
                <w:szCs w:val="24"/>
              </w:rPr>
              <w:t>范围的实验室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83" w:type="pct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Ⅳ级</w:t>
            </w:r>
            <w:r>
              <w:rPr>
                <w:rFonts w:hint="eastAsia" w:eastAsia="仿宋_GB2312" w:cs="Times New Roman"/>
                <w:szCs w:val="24"/>
              </w:rPr>
              <w:t>/蓝色级</w:t>
            </w:r>
            <w:r>
              <w:rPr>
                <w:rFonts w:eastAsia="仿宋_GB2312" w:cs="Times New Roman"/>
                <w:szCs w:val="24"/>
              </w:rPr>
              <w:t>实验室</w:t>
            </w:r>
            <w:r>
              <w:rPr>
                <w:rFonts w:hint="eastAsia" w:eastAsia="仿宋_GB2312" w:cs="Times New Roman"/>
                <w:szCs w:val="24"/>
              </w:rPr>
              <w:t>（低风险实验室）</w:t>
            </w:r>
          </w:p>
        </w:tc>
        <w:tc>
          <w:tcPr>
            <w:tcW w:w="4117" w:type="pct"/>
          </w:tcPr>
          <w:p>
            <w:pPr>
              <w:pStyle w:val="22"/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实验室有以下情况之一的：</w:t>
            </w:r>
          </w:p>
          <w:p>
            <w:pPr>
              <w:pStyle w:val="22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不涉及重要危险源的实验室；</w:t>
            </w:r>
          </w:p>
          <w:p>
            <w:pPr>
              <w:pStyle w:val="22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主要涉及一般性消防安全、用电安全的实验室；</w:t>
            </w:r>
          </w:p>
          <w:p>
            <w:pPr>
              <w:pStyle w:val="22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szCs w:val="24"/>
              </w:rPr>
            </w:pPr>
            <w:r>
              <w:rPr>
                <w:rFonts w:hint="eastAsia" w:eastAsia="仿宋_GB2312" w:cs="Times New Roman"/>
                <w:szCs w:val="24"/>
              </w:rPr>
              <w:t>未列入Ⅰ（红色）、Ⅱ（橙色）、Ⅲ（黄色）级的</w:t>
            </w:r>
            <w:r>
              <w:rPr>
                <w:rFonts w:eastAsia="仿宋_GB2312" w:cs="Times New Roman"/>
                <w:szCs w:val="24"/>
              </w:rPr>
              <w:t>其他情况</w:t>
            </w:r>
            <w:r>
              <w:rPr>
                <w:rFonts w:hint="eastAsia" w:eastAsia="仿宋_GB2312" w:cs="Times New Roman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883" w:type="pct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szCs w:val="24"/>
              </w:rPr>
            </w:pPr>
          </w:p>
        </w:tc>
        <w:tc>
          <w:tcPr>
            <w:tcW w:w="4117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按照《高校实验室安全风险评价表》评分在</w:t>
            </w:r>
            <w:r>
              <w:rPr>
                <w:rFonts w:hint="eastAsia" w:eastAsia="仿宋_GB2312" w:cs="Times New Roman"/>
                <w:szCs w:val="24"/>
              </w:rPr>
              <w:t>（</w:t>
            </w:r>
            <w:r>
              <w:rPr>
                <w:rFonts w:eastAsia="仿宋_GB2312" w:cs="Times New Roman"/>
                <w:szCs w:val="24"/>
              </w:rPr>
              <w:t>0, 25</w:t>
            </w:r>
            <w:r>
              <w:rPr>
                <w:rFonts w:hint="eastAsia" w:eastAsia="仿宋_GB2312" w:cs="Times New Roman"/>
                <w:szCs w:val="24"/>
              </w:rPr>
              <w:t>）</w:t>
            </w:r>
            <w:r>
              <w:rPr>
                <w:rFonts w:eastAsia="仿宋_GB2312" w:cs="Times New Roman"/>
                <w:szCs w:val="24"/>
              </w:rPr>
              <w:t>范围的实验室</w:t>
            </w:r>
          </w:p>
        </w:tc>
      </w:tr>
    </w:tbl>
    <w:p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注：</w:t>
      </w:r>
    </w:p>
    <w:p>
      <w:pPr>
        <w:spacing w:line="240" w:lineRule="auto"/>
        <w:ind w:firstLine="480"/>
        <w:rPr>
          <w:rFonts w:eastAsia="仿宋_GB2312" w:cs="Times New Roman"/>
        </w:rPr>
      </w:pPr>
      <w:r>
        <w:rPr>
          <w:rFonts w:hint="eastAsia" w:eastAsia="仿宋_GB2312" w:cs="Times New Roman"/>
        </w:rPr>
        <w:t>1.实验室分级先按表中各级实验室所对应的参考情况划分，无所列情况的，按《高校实验室安全风险评价表》进行累计评分确定等级。</w:t>
      </w:r>
    </w:p>
    <w:p>
      <w:pPr>
        <w:spacing w:line="240" w:lineRule="auto"/>
        <w:ind w:firstLine="480"/>
        <w:rPr>
          <w:rFonts w:eastAsia="仿宋_GB2312" w:cs="Times New Roman"/>
        </w:rPr>
      </w:pPr>
      <w:r>
        <w:rPr>
          <w:rFonts w:hint="eastAsia" w:eastAsia="仿宋_GB2312" w:cs="Times New Roman"/>
        </w:rPr>
        <w:t>2.对于既有本表所列参考情况，又有《高校实验室安全风险评价表》所列危险源的，取两者较高者所对应的实验室等级。</w:t>
      </w:r>
    </w:p>
    <w:p>
      <w:pPr>
        <w:spacing w:line="240" w:lineRule="auto"/>
        <w:ind w:firstLine="480"/>
        <w:rPr>
          <w:rFonts w:eastAsia="仿宋_GB2312" w:cs="Times New Roman"/>
        </w:rPr>
      </w:pPr>
      <w:r>
        <w:rPr>
          <w:rFonts w:hint="eastAsia" w:eastAsia="仿宋_GB2312" w:cs="Times New Roman"/>
        </w:rPr>
        <w:t>3.</w:t>
      </w:r>
      <w:r>
        <w:rPr>
          <w:rFonts w:eastAsia="仿宋_GB2312" w:cs="Times New Roman"/>
        </w:rPr>
        <w:t>易燃易爆化学品</w:t>
      </w:r>
      <w:r>
        <w:rPr>
          <w:rFonts w:hint="eastAsia" w:eastAsia="仿宋_GB2312" w:cs="Times New Roman"/>
        </w:rPr>
        <w:t>：具体详见危险化学品目录。常见的易燃易爆危化品如下：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324"/>
        <w:gridCol w:w="6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tabs>
                <w:tab w:val="left" w:pos="1920"/>
              </w:tabs>
              <w:spacing w:line="240" w:lineRule="auto"/>
              <w:ind w:firstLine="0" w:firstLineChars="0"/>
              <w:jc w:val="center"/>
              <w:rPr>
                <w:rFonts w:eastAsia="仿宋_GB2312" w:cs="Times New Roman"/>
                <w:b/>
              </w:rPr>
            </w:pPr>
            <w:r>
              <w:rPr>
                <w:rFonts w:hint="eastAsia" w:eastAsia="仿宋_GB2312" w:cs="Times New Roman"/>
                <w:b/>
              </w:rPr>
              <w:t>序号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b/>
              </w:rPr>
            </w:pPr>
            <w:r>
              <w:rPr>
                <w:rFonts w:hint="eastAsia" w:eastAsia="仿宋_GB2312" w:cs="Times New Roman"/>
                <w:b/>
              </w:rPr>
              <w:t>类别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  <w:b/>
              </w:rPr>
            </w:pPr>
            <w:r>
              <w:rPr>
                <w:rFonts w:hint="eastAsia" w:eastAsia="仿宋_GB2312" w:cs="Times New Roman"/>
                <w:b/>
              </w:rPr>
              <w:t>实验室常见的危化品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1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短链烷烃类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石油醚、戊烷、己烷、辛烷、汽油等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2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短链酯类（C3-C5）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甲酸乙酯、乙酸甲酯、乙酸乙酯等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3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短链醇类（C1-C5）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甲醇，乙醇、丙醇、异丙醇等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4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短链醛、酮类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乙醛、丙酮、甲乙酮、丙烯醛等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5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短链醚类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乙醚、四氢呋喃等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6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金属试剂类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烷基锂、烷基铝、羰基镍、钠、钾、镁、锌粉、铝等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7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多氮化合物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四唑类、重氮类、叠氮化钡等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8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过氧、超氧化物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双氧水、过氧化物、超氧化物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9</w:t>
            </w:r>
          </w:p>
        </w:tc>
        <w:tc>
          <w:tcPr>
            <w:tcW w:w="1252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易制爆的酸（盐）</w:t>
            </w:r>
          </w:p>
        </w:tc>
        <w:tc>
          <w:tcPr>
            <w:tcW w:w="3296" w:type="pct"/>
          </w:tcPr>
          <w:p>
            <w:pPr>
              <w:spacing w:line="240" w:lineRule="auto"/>
              <w:ind w:firstLine="0" w:firstLineChars="0"/>
              <w:rPr>
                <w:rFonts w:eastAsia="仿宋_GB2312" w:cs="Times New Roman"/>
              </w:rPr>
            </w:pPr>
            <w:r>
              <w:rPr>
                <w:rFonts w:hint="eastAsia" w:eastAsia="仿宋_GB2312" w:cs="Times New Roman"/>
              </w:rPr>
              <w:t>高氯酸、硝酸及其相应的盐类</w:t>
            </w:r>
          </w:p>
        </w:tc>
      </w:tr>
      <w:bookmarkEnd w:id="0"/>
    </w:tbl>
    <w:p>
      <w:pPr>
        <w:spacing w:line="560" w:lineRule="exact"/>
        <w:ind w:firstLine="0" w:firstLineChars="0"/>
        <w:rPr>
          <w:rFonts w:eastAsia="仿宋_GB2312" w:cs="Times New Roman"/>
          <w:sz w:val="32"/>
          <w:szCs w:val="32"/>
        </w:rPr>
      </w:pPr>
    </w:p>
    <w:sectPr>
      <w:headerReference r:id="rId5" w:type="default"/>
      <w:footerReference r:id="rId6" w:type="default"/>
      <w:pgSz w:w="11900" w:h="16840"/>
      <w:pgMar w:top="1418" w:right="1418" w:bottom="1418" w:left="1418" w:header="567" w:footer="1134" w:gutter="0"/>
      <w:pgNumType w:start="12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0923525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8"/>
          <w:spacing w:line="240" w:lineRule="auto"/>
          <w:ind w:firstLine="0" w:firstLineChars="0"/>
          <w:jc w:val="center"/>
          <w:rPr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0253F"/>
    <w:multiLevelType w:val="multilevel"/>
    <w:tmpl w:val="1E00253F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4F83913"/>
    <w:multiLevelType w:val="multilevel"/>
    <w:tmpl w:val="34F8391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B1E2370"/>
    <w:multiLevelType w:val="multilevel"/>
    <w:tmpl w:val="6B1E237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11A52BB"/>
    <w:multiLevelType w:val="multilevel"/>
    <w:tmpl w:val="711A52B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MGU0YjMyYjFhOTY0NjZjYWEzODY2OGYzNzFkYzMifQ=="/>
    <w:docVar w:name="KSO_WPS_MARK_KEY" w:val="34cdb54a-c074-42a7-8ce9-3776cc48ed67"/>
  </w:docVars>
  <w:rsids>
    <w:rsidRoot w:val="00172A27"/>
    <w:rsid w:val="000018C8"/>
    <w:rsid w:val="00004CA2"/>
    <w:rsid w:val="00007B02"/>
    <w:rsid w:val="00015E28"/>
    <w:rsid w:val="00031EA3"/>
    <w:rsid w:val="000352F8"/>
    <w:rsid w:val="00037793"/>
    <w:rsid w:val="00054B8E"/>
    <w:rsid w:val="00055D95"/>
    <w:rsid w:val="000576F1"/>
    <w:rsid w:val="0006220B"/>
    <w:rsid w:val="00065B51"/>
    <w:rsid w:val="0006693D"/>
    <w:rsid w:val="000906AE"/>
    <w:rsid w:val="00091AF1"/>
    <w:rsid w:val="00092C85"/>
    <w:rsid w:val="000B3CD1"/>
    <w:rsid w:val="000B6BA2"/>
    <w:rsid w:val="000C59A2"/>
    <w:rsid w:val="000F1459"/>
    <w:rsid w:val="00104C39"/>
    <w:rsid w:val="001075AC"/>
    <w:rsid w:val="00110C08"/>
    <w:rsid w:val="001121B3"/>
    <w:rsid w:val="0012335A"/>
    <w:rsid w:val="00123AFD"/>
    <w:rsid w:val="0013411F"/>
    <w:rsid w:val="0014045D"/>
    <w:rsid w:val="00163BAB"/>
    <w:rsid w:val="001652C7"/>
    <w:rsid w:val="001669D4"/>
    <w:rsid w:val="001702C5"/>
    <w:rsid w:val="00171CE7"/>
    <w:rsid w:val="00172A27"/>
    <w:rsid w:val="0017502B"/>
    <w:rsid w:val="00184D25"/>
    <w:rsid w:val="00191828"/>
    <w:rsid w:val="001A0BC6"/>
    <w:rsid w:val="001A2E65"/>
    <w:rsid w:val="001A3267"/>
    <w:rsid w:val="001A3967"/>
    <w:rsid w:val="001C69A4"/>
    <w:rsid w:val="001E5847"/>
    <w:rsid w:val="001F495C"/>
    <w:rsid w:val="00201213"/>
    <w:rsid w:val="00236726"/>
    <w:rsid w:val="00243D75"/>
    <w:rsid w:val="002457AE"/>
    <w:rsid w:val="00252F91"/>
    <w:rsid w:val="00257FAC"/>
    <w:rsid w:val="00262CE8"/>
    <w:rsid w:val="00285EB4"/>
    <w:rsid w:val="00286A3D"/>
    <w:rsid w:val="00291592"/>
    <w:rsid w:val="002C0D33"/>
    <w:rsid w:val="002C5B3D"/>
    <w:rsid w:val="002E0B24"/>
    <w:rsid w:val="002E2F90"/>
    <w:rsid w:val="002F2FAC"/>
    <w:rsid w:val="002F658F"/>
    <w:rsid w:val="003025C2"/>
    <w:rsid w:val="00302B40"/>
    <w:rsid w:val="00303B70"/>
    <w:rsid w:val="0030467C"/>
    <w:rsid w:val="00340D4C"/>
    <w:rsid w:val="00365F25"/>
    <w:rsid w:val="00383246"/>
    <w:rsid w:val="003845D2"/>
    <w:rsid w:val="003A4E73"/>
    <w:rsid w:val="003A7219"/>
    <w:rsid w:val="003B2B01"/>
    <w:rsid w:val="003B491E"/>
    <w:rsid w:val="003C13B3"/>
    <w:rsid w:val="003C1C0E"/>
    <w:rsid w:val="003C1CCF"/>
    <w:rsid w:val="003D2CA0"/>
    <w:rsid w:val="003D3111"/>
    <w:rsid w:val="003D66AA"/>
    <w:rsid w:val="003F27F3"/>
    <w:rsid w:val="003F39A8"/>
    <w:rsid w:val="003F4EC8"/>
    <w:rsid w:val="00402317"/>
    <w:rsid w:val="00403223"/>
    <w:rsid w:val="00405075"/>
    <w:rsid w:val="00414F05"/>
    <w:rsid w:val="0042172B"/>
    <w:rsid w:val="00422B2D"/>
    <w:rsid w:val="004367C3"/>
    <w:rsid w:val="00441BD6"/>
    <w:rsid w:val="00450723"/>
    <w:rsid w:val="00454B46"/>
    <w:rsid w:val="00454CAC"/>
    <w:rsid w:val="00456EA0"/>
    <w:rsid w:val="004629D7"/>
    <w:rsid w:val="00466C53"/>
    <w:rsid w:val="00470E49"/>
    <w:rsid w:val="00475D86"/>
    <w:rsid w:val="004769A8"/>
    <w:rsid w:val="00491374"/>
    <w:rsid w:val="0049674C"/>
    <w:rsid w:val="004A0F04"/>
    <w:rsid w:val="004A33F7"/>
    <w:rsid w:val="004B00BB"/>
    <w:rsid w:val="004B23BC"/>
    <w:rsid w:val="004D2AD9"/>
    <w:rsid w:val="004F0015"/>
    <w:rsid w:val="004F2F04"/>
    <w:rsid w:val="004F6897"/>
    <w:rsid w:val="004F6E98"/>
    <w:rsid w:val="0050299D"/>
    <w:rsid w:val="00507CCF"/>
    <w:rsid w:val="0052092D"/>
    <w:rsid w:val="00525803"/>
    <w:rsid w:val="00530265"/>
    <w:rsid w:val="00533776"/>
    <w:rsid w:val="00533C34"/>
    <w:rsid w:val="00540525"/>
    <w:rsid w:val="005503AC"/>
    <w:rsid w:val="0055151C"/>
    <w:rsid w:val="00551A3E"/>
    <w:rsid w:val="005529C6"/>
    <w:rsid w:val="005621E5"/>
    <w:rsid w:val="005645C2"/>
    <w:rsid w:val="00566F7A"/>
    <w:rsid w:val="00571CE6"/>
    <w:rsid w:val="0057753D"/>
    <w:rsid w:val="00583AA0"/>
    <w:rsid w:val="00591041"/>
    <w:rsid w:val="00591CFA"/>
    <w:rsid w:val="005A279C"/>
    <w:rsid w:val="005C6E92"/>
    <w:rsid w:val="005D115E"/>
    <w:rsid w:val="005E6F96"/>
    <w:rsid w:val="005F2EB5"/>
    <w:rsid w:val="005F4AB3"/>
    <w:rsid w:val="0060461B"/>
    <w:rsid w:val="006202B8"/>
    <w:rsid w:val="006305FF"/>
    <w:rsid w:val="00633EEF"/>
    <w:rsid w:val="006350E6"/>
    <w:rsid w:val="00650B1D"/>
    <w:rsid w:val="006539CE"/>
    <w:rsid w:val="00660A40"/>
    <w:rsid w:val="00661FBC"/>
    <w:rsid w:val="006775CD"/>
    <w:rsid w:val="00684E8F"/>
    <w:rsid w:val="00685AB1"/>
    <w:rsid w:val="00685FC6"/>
    <w:rsid w:val="00694115"/>
    <w:rsid w:val="00694316"/>
    <w:rsid w:val="00697646"/>
    <w:rsid w:val="006A3B22"/>
    <w:rsid w:val="006A742D"/>
    <w:rsid w:val="006B3202"/>
    <w:rsid w:val="006B7FD4"/>
    <w:rsid w:val="006D5393"/>
    <w:rsid w:val="006D652D"/>
    <w:rsid w:val="006F1C75"/>
    <w:rsid w:val="006F25E3"/>
    <w:rsid w:val="006F454F"/>
    <w:rsid w:val="006F5CFA"/>
    <w:rsid w:val="00701EA6"/>
    <w:rsid w:val="00702727"/>
    <w:rsid w:val="00716647"/>
    <w:rsid w:val="00723AE2"/>
    <w:rsid w:val="00741667"/>
    <w:rsid w:val="00747E99"/>
    <w:rsid w:val="00752043"/>
    <w:rsid w:val="00752B1A"/>
    <w:rsid w:val="007537B7"/>
    <w:rsid w:val="00754D2A"/>
    <w:rsid w:val="00754D59"/>
    <w:rsid w:val="00756DEB"/>
    <w:rsid w:val="0076393C"/>
    <w:rsid w:val="007648CB"/>
    <w:rsid w:val="00765F5D"/>
    <w:rsid w:val="007666A9"/>
    <w:rsid w:val="00770438"/>
    <w:rsid w:val="00783F8C"/>
    <w:rsid w:val="007B06DD"/>
    <w:rsid w:val="007B363B"/>
    <w:rsid w:val="007C1C71"/>
    <w:rsid w:val="007C4BE9"/>
    <w:rsid w:val="007C5282"/>
    <w:rsid w:val="007D3311"/>
    <w:rsid w:val="007F0D1C"/>
    <w:rsid w:val="007F2A43"/>
    <w:rsid w:val="007F3D32"/>
    <w:rsid w:val="007F5FC9"/>
    <w:rsid w:val="00800599"/>
    <w:rsid w:val="00800D60"/>
    <w:rsid w:val="00815D14"/>
    <w:rsid w:val="008237CA"/>
    <w:rsid w:val="00823C08"/>
    <w:rsid w:val="00824928"/>
    <w:rsid w:val="00826516"/>
    <w:rsid w:val="008301BF"/>
    <w:rsid w:val="00831081"/>
    <w:rsid w:val="00840FD5"/>
    <w:rsid w:val="00844629"/>
    <w:rsid w:val="00852BD7"/>
    <w:rsid w:val="00857747"/>
    <w:rsid w:val="0086504C"/>
    <w:rsid w:val="008827B3"/>
    <w:rsid w:val="008865C2"/>
    <w:rsid w:val="008908C1"/>
    <w:rsid w:val="00890AE2"/>
    <w:rsid w:val="00891137"/>
    <w:rsid w:val="00891BB2"/>
    <w:rsid w:val="008A360E"/>
    <w:rsid w:val="008A5A9B"/>
    <w:rsid w:val="008A7170"/>
    <w:rsid w:val="008B1887"/>
    <w:rsid w:val="008B2EE9"/>
    <w:rsid w:val="008B7583"/>
    <w:rsid w:val="008E46C3"/>
    <w:rsid w:val="008E50FE"/>
    <w:rsid w:val="008F180B"/>
    <w:rsid w:val="008F664C"/>
    <w:rsid w:val="00906943"/>
    <w:rsid w:val="00910295"/>
    <w:rsid w:val="00910786"/>
    <w:rsid w:val="00923A1F"/>
    <w:rsid w:val="0096100B"/>
    <w:rsid w:val="009613D0"/>
    <w:rsid w:val="00970D74"/>
    <w:rsid w:val="00972C15"/>
    <w:rsid w:val="00973424"/>
    <w:rsid w:val="00975761"/>
    <w:rsid w:val="00975B67"/>
    <w:rsid w:val="009879A2"/>
    <w:rsid w:val="009A3A27"/>
    <w:rsid w:val="009A62C9"/>
    <w:rsid w:val="009A7D00"/>
    <w:rsid w:val="009B12A1"/>
    <w:rsid w:val="009B1A7E"/>
    <w:rsid w:val="009B26A5"/>
    <w:rsid w:val="009B758A"/>
    <w:rsid w:val="009C3A3C"/>
    <w:rsid w:val="009D1855"/>
    <w:rsid w:val="009D5128"/>
    <w:rsid w:val="009D6D59"/>
    <w:rsid w:val="009E1CFA"/>
    <w:rsid w:val="00A07394"/>
    <w:rsid w:val="00A077BA"/>
    <w:rsid w:val="00A16213"/>
    <w:rsid w:val="00A20274"/>
    <w:rsid w:val="00A243B1"/>
    <w:rsid w:val="00A43075"/>
    <w:rsid w:val="00A433C1"/>
    <w:rsid w:val="00A476FA"/>
    <w:rsid w:val="00A53B5B"/>
    <w:rsid w:val="00A5792F"/>
    <w:rsid w:val="00A615C8"/>
    <w:rsid w:val="00A91FE6"/>
    <w:rsid w:val="00A95A16"/>
    <w:rsid w:val="00A97B0F"/>
    <w:rsid w:val="00AA242D"/>
    <w:rsid w:val="00AA6FEA"/>
    <w:rsid w:val="00AB3127"/>
    <w:rsid w:val="00AC1A90"/>
    <w:rsid w:val="00AD2DF1"/>
    <w:rsid w:val="00AD30F3"/>
    <w:rsid w:val="00AD762C"/>
    <w:rsid w:val="00AE39BE"/>
    <w:rsid w:val="00AE46FE"/>
    <w:rsid w:val="00AE49F4"/>
    <w:rsid w:val="00AF07F8"/>
    <w:rsid w:val="00AF7F79"/>
    <w:rsid w:val="00B000EC"/>
    <w:rsid w:val="00B01CEB"/>
    <w:rsid w:val="00B06149"/>
    <w:rsid w:val="00B1126A"/>
    <w:rsid w:val="00B15B75"/>
    <w:rsid w:val="00B2022B"/>
    <w:rsid w:val="00B204E4"/>
    <w:rsid w:val="00B22591"/>
    <w:rsid w:val="00B229DB"/>
    <w:rsid w:val="00B369A7"/>
    <w:rsid w:val="00B53700"/>
    <w:rsid w:val="00B53BBC"/>
    <w:rsid w:val="00B67E5A"/>
    <w:rsid w:val="00B93F2F"/>
    <w:rsid w:val="00BA453C"/>
    <w:rsid w:val="00BA6733"/>
    <w:rsid w:val="00BB010E"/>
    <w:rsid w:val="00BB2C03"/>
    <w:rsid w:val="00BC3428"/>
    <w:rsid w:val="00BC672B"/>
    <w:rsid w:val="00BD0466"/>
    <w:rsid w:val="00BE41E2"/>
    <w:rsid w:val="00BE43C1"/>
    <w:rsid w:val="00BE4AB0"/>
    <w:rsid w:val="00BE5F29"/>
    <w:rsid w:val="00C104C5"/>
    <w:rsid w:val="00C12EAB"/>
    <w:rsid w:val="00C15222"/>
    <w:rsid w:val="00C21D3B"/>
    <w:rsid w:val="00C22427"/>
    <w:rsid w:val="00C22E0F"/>
    <w:rsid w:val="00C2569C"/>
    <w:rsid w:val="00C27F02"/>
    <w:rsid w:val="00C30DD9"/>
    <w:rsid w:val="00C40107"/>
    <w:rsid w:val="00C413D2"/>
    <w:rsid w:val="00C43A2B"/>
    <w:rsid w:val="00C50526"/>
    <w:rsid w:val="00C53345"/>
    <w:rsid w:val="00C53E43"/>
    <w:rsid w:val="00C80803"/>
    <w:rsid w:val="00C87A55"/>
    <w:rsid w:val="00C91979"/>
    <w:rsid w:val="00C95516"/>
    <w:rsid w:val="00CA60E7"/>
    <w:rsid w:val="00CA64EC"/>
    <w:rsid w:val="00CB568C"/>
    <w:rsid w:val="00CC040B"/>
    <w:rsid w:val="00CD0C7F"/>
    <w:rsid w:val="00CD4FA3"/>
    <w:rsid w:val="00CD62F5"/>
    <w:rsid w:val="00D004A9"/>
    <w:rsid w:val="00D028E2"/>
    <w:rsid w:val="00D10C7A"/>
    <w:rsid w:val="00D20A23"/>
    <w:rsid w:val="00D22401"/>
    <w:rsid w:val="00D347EC"/>
    <w:rsid w:val="00D360DE"/>
    <w:rsid w:val="00D43E43"/>
    <w:rsid w:val="00D63ED7"/>
    <w:rsid w:val="00D65219"/>
    <w:rsid w:val="00D66403"/>
    <w:rsid w:val="00D714CB"/>
    <w:rsid w:val="00D71E36"/>
    <w:rsid w:val="00D735A7"/>
    <w:rsid w:val="00D76C31"/>
    <w:rsid w:val="00D84E2E"/>
    <w:rsid w:val="00DA1783"/>
    <w:rsid w:val="00DA3D23"/>
    <w:rsid w:val="00DA7462"/>
    <w:rsid w:val="00DB0264"/>
    <w:rsid w:val="00DB133D"/>
    <w:rsid w:val="00DB4C89"/>
    <w:rsid w:val="00DC0F6F"/>
    <w:rsid w:val="00DC4F0E"/>
    <w:rsid w:val="00DE0593"/>
    <w:rsid w:val="00DF590C"/>
    <w:rsid w:val="00E00823"/>
    <w:rsid w:val="00E00F78"/>
    <w:rsid w:val="00E01A9D"/>
    <w:rsid w:val="00E16285"/>
    <w:rsid w:val="00E2367D"/>
    <w:rsid w:val="00E33CB5"/>
    <w:rsid w:val="00E402ED"/>
    <w:rsid w:val="00E466D3"/>
    <w:rsid w:val="00E568E7"/>
    <w:rsid w:val="00E57152"/>
    <w:rsid w:val="00E60F22"/>
    <w:rsid w:val="00E62910"/>
    <w:rsid w:val="00E9002B"/>
    <w:rsid w:val="00E93334"/>
    <w:rsid w:val="00E95673"/>
    <w:rsid w:val="00E97F49"/>
    <w:rsid w:val="00EA41DC"/>
    <w:rsid w:val="00EB1327"/>
    <w:rsid w:val="00EB25F3"/>
    <w:rsid w:val="00EB7F16"/>
    <w:rsid w:val="00ED11F1"/>
    <w:rsid w:val="00ED1FDB"/>
    <w:rsid w:val="00ED3C12"/>
    <w:rsid w:val="00ED5945"/>
    <w:rsid w:val="00ED66A7"/>
    <w:rsid w:val="00EE7C67"/>
    <w:rsid w:val="00EF30A9"/>
    <w:rsid w:val="00EF37D2"/>
    <w:rsid w:val="00EF7BCE"/>
    <w:rsid w:val="00F26036"/>
    <w:rsid w:val="00F31113"/>
    <w:rsid w:val="00F46342"/>
    <w:rsid w:val="00F764CF"/>
    <w:rsid w:val="00F8149D"/>
    <w:rsid w:val="00F824AB"/>
    <w:rsid w:val="00F944B7"/>
    <w:rsid w:val="00F96FF8"/>
    <w:rsid w:val="00FA058F"/>
    <w:rsid w:val="00FA313D"/>
    <w:rsid w:val="00FA4EDB"/>
    <w:rsid w:val="00FA79A4"/>
    <w:rsid w:val="00FB2479"/>
    <w:rsid w:val="00FC0B92"/>
    <w:rsid w:val="00FF6B91"/>
    <w:rsid w:val="010A2169"/>
    <w:rsid w:val="01522315"/>
    <w:rsid w:val="01934415"/>
    <w:rsid w:val="0231074F"/>
    <w:rsid w:val="02372EAB"/>
    <w:rsid w:val="02814DBA"/>
    <w:rsid w:val="028E41AC"/>
    <w:rsid w:val="02C40969"/>
    <w:rsid w:val="02FD423D"/>
    <w:rsid w:val="037B3BCB"/>
    <w:rsid w:val="047A39D5"/>
    <w:rsid w:val="04B21A43"/>
    <w:rsid w:val="059648AF"/>
    <w:rsid w:val="05990BFB"/>
    <w:rsid w:val="05F67F28"/>
    <w:rsid w:val="06085109"/>
    <w:rsid w:val="06584C7B"/>
    <w:rsid w:val="06771F57"/>
    <w:rsid w:val="06840E03"/>
    <w:rsid w:val="06A27FAC"/>
    <w:rsid w:val="06E25862"/>
    <w:rsid w:val="06E46C11"/>
    <w:rsid w:val="07573AF9"/>
    <w:rsid w:val="07E31891"/>
    <w:rsid w:val="07FA2D7A"/>
    <w:rsid w:val="08135F0E"/>
    <w:rsid w:val="082D75A0"/>
    <w:rsid w:val="085D3B06"/>
    <w:rsid w:val="088970C6"/>
    <w:rsid w:val="088A4F5C"/>
    <w:rsid w:val="08956BB2"/>
    <w:rsid w:val="0A2148F3"/>
    <w:rsid w:val="0A374116"/>
    <w:rsid w:val="0AD23916"/>
    <w:rsid w:val="0B2D4ECE"/>
    <w:rsid w:val="0B35399D"/>
    <w:rsid w:val="0B4E03D9"/>
    <w:rsid w:val="0B5A00BC"/>
    <w:rsid w:val="0B771008"/>
    <w:rsid w:val="0B8F3298"/>
    <w:rsid w:val="0BC2524F"/>
    <w:rsid w:val="0BCB4555"/>
    <w:rsid w:val="0C362BC1"/>
    <w:rsid w:val="0C591439"/>
    <w:rsid w:val="0D5D1E8C"/>
    <w:rsid w:val="0DD04666"/>
    <w:rsid w:val="0DF04D08"/>
    <w:rsid w:val="0E384AA4"/>
    <w:rsid w:val="0E764C4E"/>
    <w:rsid w:val="0E9F4E98"/>
    <w:rsid w:val="0EB7423E"/>
    <w:rsid w:val="0F380715"/>
    <w:rsid w:val="101E670C"/>
    <w:rsid w:val="1029627E"/>
    <w:rsid w:val="10351DAB"/>
    <w:rsid w:val="103920DC"/>
    <w:rsid w:val="105F015B"/>
    <w:rsid w:val="105F12C2"/>
    <w:rsid w:val="108A4866"/>
    <w:rsid w:val="109201E2"/>
    <w:rsid w:val="110C10AD"/>
    <w:rsid w:val="121164A4"/>
    <w:rsid w:val="12334081"/>
    <w:rsid w:val="12500441"/>
    <w:rsid w:val="12A746E6"/>
    <w:rsid w:val="12F26B7A"/>
    <w:rsid w:val="12F95CCF"/>
    <w:rsid w:val="1302191C"/>
    <w:rsid w:val="138959E3"/>
    <w:rsid w:val="13916645"/>
    <w:rsid w:val="14664130"/>
    <w:rsid w:val="148530C5"/>
    <w:rsid w:val="1520504B"/>
    <w:rsid w:val="153F6D84"/>
    <w:rsid w:val="154D47EE"/>
    <w:rsid w:val="15C93DA0"/>
    <w:rsid w:val="15EE5FD1"/>
    <w:rsid w:val="16190AD1"/>
    <w:rsid w:val="162274BF"/>
    <w:rsid w:val="16353C00"/>
    <w:rsid w:val="16380745"/>
    <w:rsid w:val="166E013E"/>
    <w:rsid w:val="16A00F8B"/>
    <w:rsid w:val="16B74615"/>
    <w:rsid w:val="17114775"/>
    <w:rsid w:val="1758583B"/>
    <w:rsid w:val="17731103"/>
    <w:rsid w:val="17936F4D"/>
    <w:rsid w:val="17B009C9"/>
    <w:rsid w:val="17CC63B4"/>
    <w:rsid w:val="17CF13B6"/>
    <w:rsid w:val="183C11E5"/>
    <w:rsid w:val="184C6FDF"/>
    <w:rsid w:val="188E5849"/>
    <w:rsid w:val="19C618EC"/>
    <w:rsid w:val="19D03326"/>
    <w:rsid w:val="1A2C0FB5"/>
    <w:rsid w:val="1B2A5AE4"/>
    <w:rsid w:val="1B481EA2"/>
    <w:rsid w:val="1B5C7BAC"/>
    <w:rsid w:val="1B5E7755"/>
    <w:rsid w:val="1B971F0C"/>
    <w:rsid w:val="1BA432A8"/>
    <w:rsid w:val="1C281B11"/>
    <w:rsid w:val="1CDE3150"/>
    <w:rsid w:val="1D0E0D07"/>
    <w:rsid w:val="1D1F7181"/>
    <w:rsid w:val="1D2547F1"/>
    <w:rsid w:val="1D266050"/>
    <w:rsid w:val="1DC3391D"/>
    <w:rsid w:val="1DCA202E"/>
    <w:rsid w:val="1DCC59D1"/>
    <w:rsid w:val="1E0208EF"/>
    <w:rsid w:val="1EA53D15"/>
    <w:rsid w:val="1EB75070"/>
    <w:rsid w:val="1EB86B8A"/>
    <w:rsid w:val="1F0E7506"/>
    <w:rsid w:val="1F7C215B"/>
    <w:rsid w:val="1FA808F8"/>
    <w:rsid w:val="1FF97A4C"/>
    <w:rsid w:val="208059D7"/>
    <w:rsid w:val="20831D29"/>
    <w:rsid w:val="20860DAE"/>
    <w:rsid w:val="213F27E0"/>
    <w:rsid w:val="21581DF1"/>
    <w:rsid w:val="217A2AC7"/>
    <w:rsid w:val="21836134"/>
    <w:rsid w:val="218B35BD"/>
    <w:rsid w:val="219263AA"/>
    <w:rsid w:val="21C05821"/>
    <w:rsid w:val="222E2911"/>
    <w:rsid w:val="227677F5"/>
    <w:rsid w:val="23052CDA"/>
    <w:rsid w:val="23131590"/>
    <w:rsid w:val="23170081"/>
    <w:rsid w:val="23494ECF"/>
    <w:rsid w:val="238620D3"/>
    <w:rsid w:val="23B94230"/>
    <w:rsid w:val="23C22C98"/>
    <w:rsid w:val="23DD36F6"/>
    <w:rsid w:val="242F7D92"/>
    <w:rsid w:val="2444261C"/>
    <w:rsid w:val="248624B2"/>
    <w:rsid w:val="2489678F"/>
    <w:rsid w:val="24967286"/>
    <w:rsid w:val="24B30B11"/>
    <w:rsid w:val="24C43A25"/>
    <w:rsid w:val="24CC5C1F"/>
    <w:rsid w:val="24CF4041"/>
    <w:rsid w:val="25215C0D"/>
    <w:rsid w:val="254937DF"/>
    <w:rsid w:val="259C77F7"/>
    <w:rsid w:val="25B16B12"/>
    <w:rsid w:val="25D83EF7"/>
    <w:rsid w:val="2665085B"/>
    <w:rsid w:val="26D379AA"/>
    <w:rsid w:val="26E42886"/>
    <w:rsid w:val="2768544E"/>
    <w:rsid w:val="28F14C70"/>
    <w:rsid w:val="294E0E09"/>
    <w:rsid w:val="2996455E"/>
    <w:rsid w:val="29E50801"/>
    <w:rsid w:val="2A0639E1"/>
    <w:rsid w:val="2A564CF0"/>
    <w:rsid w:val="2AA15DA0"/>
    <w:rsid w:val="2ADA5069"/>
    <w:rsid w:val="2B2E75C8"/>
    <w:rsid w:val="2B353BFF"/>
    <w:rsid w:val="2BFD7B84"/>
    <w:rsid w:val="2C0B2FE1"/>
    <w:rsid w:val="2C104AC0"/>
    <w:rsid w:val="2C5769FA"/>
    <w:rsid w:val="2CB02AC6"/>
    <w:rsid w:val="2CDD117C"/>
    <w:rsid w:val="2D324BCA"/>
    <w:rsid w:val="2D622151"/>
    <w:rsid w:val="2DA105FB"/>
    <w:rsid w:val="2DB42800"/>
    <w:rsid w:val="2DBE7F47"/>
    <w:rsid w:val="2E1D1A18"/>
    <w:rsid w:val="2E417D64"/>
    <w:rsid w:val="2E7172D5"/>
    <w:rsid w:val="2EBA1255"/>
    <w:rsid w:val="2F0E4B96"/>
    <w:rsid w:val="2F45683C"/>
    <w:rsid w:val="2F48555A"/>
    <w:rsid w:val="2F5707D5"/>
    <w:rsid w:val="2F724FD5"/>
    <w:rsid w:val="2FB75846"/>
    <w:rsid w:val="30E450F8"/>
    <w:rsid w:val="30F537B2"/>
    <w:rsid w:val="31262903"/>
    <w:rsid w:val="313738D0"/>
    <w:rsid w:val="317A4765"/>
    <w:rsid w:val="322E543B"/>
    <w:rsid w:val="324828B1"/>
    <w:rsid w:val="325B4F8A"/>
    <w:rsid w:val="32E848CE"/>
    <w:rsid w:val="332373C0"/>
    <w:rsid w:val="33571989"/>
    <w:rsid w:val="338B4A07"/>
    <w:rsid w:val="33A5157F"/>
    <w:rsid w:val="33BB7098"/>
    <w:rsid w:val="33C125DB"/>
    <w:rsid w:val="34335667"/>
    <w:rsid w:val="34630376"/>
    <w:rsid w:val="34AF3DE3"/>
    <w:rsid w:val="350A4239"/>
    <w:rsid w:val="35294FA5"/>
    <w:rsid w:val="35657F61"/>
    <w:rsid w:val="3577128E"/>
    <w:rsid w:val="35DF4197"/>
    <w:rsid w:val="3610124B"/>
    <w:rsid w:val="36285BF5"/>
    <w:rsid w:val="36700439"/>
    <w:rsid w:val="36A37E72"/>
    <w:rsid w:val="36D36DF1"/>
    <w:rsid w:val="36FF235E"/>
    <w:rsid w:val="374F16D2"/>
    <w:rsid w:val="381B7F02"/>
    <w:rsid w:val="385D5A7C"/>
    <w:rsid w:val="386D08FE"/>
    <w:rsid w:val="38960718"/>
    <w:rsid w:val="38967FD5"/>
    <w:rsid w:val="38A46CA2"/>
    <w:rsid w:val="38D94069"/>
    <w:rsid w:val="38F60B75"/>
    <w:rsid w:val="39B76556"/>
    <w:rsid w:val="39D236E8"/>
    <w:rsid w:val="3A0A5454"/>
    <w:rsid w:val="3A5D7130"/>
    <w:rsid w:val="3AC325CA"/>
    <w:rsid w:val="3B5D312D"/>
    <w:rsid w:val="3BAC26AF"/>
    <w:rsid w:val="3BBF1287"/>
    <w:rsid w:val="3C091147"/>
    <w:rsid w:val="3D4F68C0"/>
    <w:rsid w:val="3D566301"/>
    <w:rsid w:val="3D632B27"/>
    <w:rsid w:val="3D686779"/>
    <w:rsid w:val="3DED091C"/>
    <w:rsid w:val="3ED213DB"/>
    <w:rsid w:val="40164BCF"/>
    <w:rsid w:val="402E7586"/>
    <w:rsid w:val="404C2229"/>
    <w:rsid w:val="40750B6D"/>
    <w:rsid w:val="40A765B9"/>
    <w:rsid w:val="415553F1"/>
    <w:rsid w:val="417E223F"/>
    <w:rsid w:val="41B300B6"/>
    <w:rsid w:val="41D25BC6"/>
    <w:rsid w:val="41E73D28"/>
    <w:rsid w:val="41F87F1F"/>
    <w:rsid w:val="425A02DC"/>
    <w:rsid w:val="425E2DCE"/>
    <w:rsid w:val="428A2077"/>
    <w:rsid w:val="42B2494A"/>
    <w:rsid w:val="42C13892"/>
    <w:rsid w:val="437C436D"/>
    <w:rsid w:val="437E1239"/>
    <w:rsid w:val="439A5CAB"/>
    <w:rsid w:val="43C75114"/>
    <w:rsid w:val="43D22BFF"/>
    <w:rsid w:val="43D32DEF"/>
    <w:rsid w:val="43DF14EC"/>
    <w:rsid w:val="43E874C0"/>
    <w:rsid w:val="44147E9F"/>
    <w:rsid w:val="443F7480"/>
    <w:rsid w:val="44476D7A"/>
    <w:rsid w:val="44631E0F"/>
    <w:rsid w:val="44A22E28"/>
    <w:rsid w:val="45381CFA"/>
    <w:rsid w:val="456A5861"/>
    <w:rsid w:val="456A6AE6"/>
    <w:rsid w:val="45806691"/>
    <w:rsid w:val="45A4384A"/>
    <w:rsid w:val="45FD35D1"/>
    <w:rsid w:val="462E1ACF"/>
    <w:rsid w:val="46F47A2F"/>
    <w:rsid w:val="46FF658E"/>
    <w:rsid w:val="470D4FF2"/>
    <w:rsid w:val="4722090C"/>
    <w:rsid w:val="4728376C"/>
    <w:rsid w:val="4781471C"/>
    <w:rsid w:val="47952AA8"/>
    <w:rsid w:val="47F66F93"/>
    <w:rsid w:val="481C2340"/>
    <w:rsid w:val="484F3E01"/>
    <w:rsid w:val="487B2F9F"/>
    <w:rsid w:val="4882013D"/>
    <w:rsid w:val="48A57EC2"/>
    <w:rsid w:val="48D5723A"/>
    <w:rsid w:val="49492F43"/>
    <w:rsid w:val="49601FFF"/>
    <w:rsid w:val="49875290"/>
    <w:rsid w:val="49936BBF"/>
    <w:rsid w:val="49FF29E7"/>
    <w:rsid w:val="4A1946C3"/>
    <w:rsid w:val="4A7700FB"/>
    <w:rsid w:val="4A8219F2"/>
    <w:rsid w:val="4A894D04"/>
    <w:rsid w:val="4B867297"/>
    <w:rsid w:val="4BFA22D2"/>
    <w:rsid w:val="4BFB3039"/>
    <w:rsid w:val="4C0177F9"/>
    <w:rsid w:val="4C023DD2"/>
    <w:rsid w:val="4C6F4F8D"/>
    <w:rsid w:val="4CAF2004"/>
    <w:rsid w:val="4CC52999"/>
    <w:rsid w:val="4CF65190"/>
    <w:rsid w:val="4D0A226B"/>
    <w:rsid w:val="4D5C3245"/>
    <w:rsid w:val="4D834C75"/>
    <w:rsid w:val="4D8E38E7"/>
    <w:rsid w:val="4DD20112"/>
    <w:rsid w:val="4DF4693E"/>
    <w:rsid w:val="4E0B5A93"/>
    <w:rsid w:val="4E395334"/>
    <w:rsid w:val="4EB656C6"/>
    <w:rsid w:val="4EE130BB"/>
    <w:rsid w:val="4EEA0D24"/>
    <w:rsid w:val="4EF5252C"/>
    <w:rsid w:val="4F3214F5"/>
    <w:rsid w:val="4F377912"/>
    <w:rsid w:val="4FE729D9"/>
    <w:rsid w:val="4FED2CAC"/>
    <w:rsid w:val="4FFA30B3"/>
    <w:rsid w:val="4FFD566F"/>
    <w:rsid w:val="50040D6C"/>
    <w:rsid w:val="501C315F"/>
    <w:rsid w:val="50352FCF"/>
    <w:rsid w:val="507E1724"/>
    <w:rsid w:val="50C86E43"/>
    <w:rsid w:val="50EF617E"/>
    <w:rsid w:val="51BC7DF3"/>
    <w:rsid w:val="52050633"/>
    <w:rsid w:val="52086989"/>
    <w:rsid w:val="520D544A"/>
    <w:rsid w:val="529B379B"/>
    <w:rsid w:val="52BD6C12"/>
    <w:rsid w:val="52F3415D"/>
    <w:rsid w:val="53D7344B"/>
    <w:rsid w:val="54020436"/>
    <w:rsid w:val="54025967"/>
    <w:rsid w:val="543E21F2"/>
    <w:rsid w:val="5466755E"/>
    <w:rsid w:val="54B31F33"/>
    <w:rsid w:val="54BC1D69"/>
    <w:rsid w:val="55003C35"/>
    <w:rsid w:val="55111D1D"/>
    <w:rsid w:val="554747DA"/>
    <w:rsid w:val="557B3584"/>
    <w:rsid w:val="55A107FB"/>
    <w:rsid w:val="55AD7366"/>
    <w:rsid w:val="564231F4"/>
    <w:rsid w:val="56440B41"/>
    <w:rsid w:val="566667AD"/>
    <w:rsid w:val="56775AEE"/>
    <w:rsid w:val="567E4E28"/>
    <w:rsid w:val="56813D1C"/>
    <w:rsid w:val="56CB359F"/>
    <w:rsid w:val="56CE7C55"/>
    <w:rsid w:val="56F270DD"/>
    <w:rsid w:val="56FE50A9"/>
    <w:rsid w:val="576E7398"/>
    <w:rsid w:val="57EA1090"/>
    <w:rsid w:val="582901C7"/>
    <w:rsid w:val="58CE6A98"/>
    <w:rsid w:val="58CF3F50"/>
    <w:rsid w:val="58EA22FF"/>
    <w:rsid w:val="590E45F0"/>
    <w:rsid w:val="59C75BDE"/>
    <w:rsid w:val="5A0F7891"/>
    <w:rsid w:val="5A1E5F89"/>
    <w:rsid w:val="5A236000"/>
    <w:rsid w:val="5A3E5A99"/>
    <w:rsid w:val="5ADA649B"/>
    <w:rsid w:val="5BA159E3"/>
    <w:rsid w:val="5BCA607F"/>
    <w:rsid w:val="5C0026DF"/>
    <w:rsid w:val="5C19175C"/>
    <w:rsid w:val="5C5C30C8"/>
    <w:rsid w:val="5CBA1D36"/>
    <w:rsid w:val="5CC11316"/>
    <w:rsid w:val="5CFE7E2F"/>
    <w:rsid w:val="5D157BBC"/>
    <w:rsid w:val="5D746795"/>
    <w:rsid w:val="5E273825"/>
    <w:rsid w:val="5E801979"/>
    <w:rsid w:val="5E856136"/>
    <w:rsid w:val="5ECD661E"/>
    <w:rsid w:val="5F506981"/>
    <w:rsid w:val="5FEA352A"/>
    <w:rsid w:val="603C305D"/>
    <w:rsid w:val="605E2A7F"/>
    <w:rsid w:val="60C45638"/>
    <w:rsid w:val="61422F23"/>
    <w:rsid w:val="61510C2C"/>
    <w:rsid w:val="61A909FB"/>
    <w:rsid w:val="62075309"/>
    <w:rsid w:val="62343996"/>
    <w:rsid w:val="623D6695"/>
    <w:rsid w:val="62752C1C"/>
    <w:rsid w:val="62CA3249"/>
    <w:rsid w:val="63185A08"/>
    <w:rsid w:val="632E0EC8"/>
    <w:rsid w:val="63502AA8"/>
    <w:rsid w:val="635B17DB"/>
    <w:rsid w:val="64002021"/>
    <w:rsid w:val="645B745D"/>
    <w:rsid w:val="64BD5616"/>
    <w:rsid w:val="66096445"/>
    <w:rsid w:val="663637E3"/>
    <w:rsid w:val="665D57D7"/>
    <w:rsid w:val="66877D06"/>
    <w:rsid w:val="66B3296E"/>
    <w:rsid w:val="671A30F5"/>
    <w:rsid w:val="67544001"/>
    <w:rsid w:val="675F62E3"/>
    <w:rsid w:val="67766EC3"/>
    <w:rsid w:val="67777387"/>
    <w:rsid w:val="68245CEB"/>
    <w:rsid w:val="684B7F4E"/>
    <w:rsid w:val="689B79EC"/>
    <w:rsid w:val="696857BA"/>
    <w:rsid w:val="69770E1C"/>
    <w:rsid w:val="6A173ED7"/>
    <w:rsid w:val="6A250594"/>
    <w:rsid w:val="6A2B5052"/>
    <w:rsid w:val="6AD55F8D"/>
    <w:rsid w:val="6B0E6686"/>
    <w:rsid w:val="6C6F23A3"/>
    <w:rsid w:val="6D1A412B"/>
    <w:rsid w:val="6D647B33"/>
    <w:rsid w:val="6D6D375B"/>
    <w:rsid w:val="6DD72508"/>
    <w:rsid w:val="6E15001C"/>
    <w:rsid w:val="6E197B3D"/>
    <w:rsid w:val="6E2214E9"/>
    <w:rsid w:val="6E4F591C"/>
    <w:rsid w:val="6E5576F0"/>
    <w:rsid w:val="6F27744D"/>
    <w:rsid w:val="6F357F21"/>
    <w:rsid w:val="706776FF"/>
    <w:rsid w:val="70873C7F"/>
    <w:rsid w:val="70992760"/>
    <w:rsid w:val="70A42399"/>
    <w:rsid w:val="71135346"/>
    <w:rsid w:val="716B0C44"/>
    <w:rsid w:val="71A3096B"/>
    <w:rsid w:val="71F251FE"/>
    <w:rsid w:val="71FF7E88"/>
    <w:rsid w:val="72002F61"/>
    <w:rsid w:val="72087912"/>
    <w:rsid w:val="726B735D"/>
    <w:rsid w:val="72986AD3"/>
    <w:rsid w:val="72BD182E"/>
    <w:rsid w:val="733046A8"/>
    <w:rsid w:val="734902DF"/>
    <w:rsid w:val="73B030FF"/>
    <w:rsid w:val="73FB2F08"/>
    <w:rsid w:val="7445374A"/>
    <w:rsid w:val="74A8664B"/>
    <w:rsid w:val="74B45308"/>
    <w:rsid w:val="74D62D3C"/>
    <w:rsid w:val="754A769E"/>
    <w:rsid w:val="755B7815"/>
    <w:rsid w:val="75E654AB"/>
    <w:rsid w:val="76103768"/>
    <w:rsid w:val="761E43D4"/>
    <w:rsid w:val="76346CE5"/>
    <w:rsid w:val="76474961"/>
    <w:rsid w:val="764D4EA7"/>
    <w:rsid w:val="764E6F3F"/>
    <w:rsid w:val="76664F7A"/>
    <w:rsid w:val="771D7CC1"/>
    <w:rsid w:val="7810461F"/>
    <w:rsid w:val="78400768"/>
    <w:rsid w:val="78B51818"/>
    <w:rsid w:val="790D027A"/>
    <w:rsid w:val="793B4FA0"/>
    <w:rsid w:val="79AB567A"/>
    <w:rsid w:val="7A5862B2"/>
    <w:rsid w:val="7A802114"/>
    <w:rsid w:val="7AD16771"/>
    <w:rsid w:val="7AE27FEF"/>
    <w:rsid w:val="7AEE7323"/>
    <w:rsid w:val="7B275E99"/>
    <w:rsid w:val="7BD0743D"/>
    <w:rsid w:val="7C0329C1"/>
    <w:rsid w:val="7C253B57"/>
    <w:rsid w:val="7C384F3A"/>
    <w:rsid w:val="7C5C1ED5"/>
    <w:rsid w:val="7CD50193"/>
    <w:rsid w:val="7D450C50"/>
    <w:rsid w:val="7DB54CF6"/>
    <w:rsid w:val="7E121CC4"/>
    <w:rsid w:val="7E546A98"/>
    <w:rsid w:val="7E7E75A1"/>
    <w:rsid w:val="7EA01A8C"/>
    <w:rsid w:val="7EB02B62"/>
    <w:rsid w:val="7EC65EC0"/>
    <w:rsid w:val="7ECD4408"/>
    <w:rsid w:val="7EED220A"/>
    <w:rsid w:val="7EFB522D"/>
    <w:rsid w:val="7F832E74"/>
    <w:rsid w:val="7FA02A37"/>
    <w:rsid w:val="7FA55C91"/>
    <w:rsid w:val="7FC0734D"/>
    <w:rsid w:val="7FC63EBA"/>
    <w:rsid w:val="9BF78940"/>
    <w:rsid w:val="B3DFD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autoRedefine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autoRedefine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Balloon Text"/>
    <w:basedOn w:val="1"/>
    <w:link w:val="2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paragraph" w:styleId="11">
    <w:name w:val="Title"/>
    <w:basedOn w:val="1"/>
    <w:next w:val="1"/>
    <w:link w:val="2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semiHidden/>
    <w:unhideWhenUsed/>
    <w:qFormat/>
    <w:uiPriority w:val="99"/>
  </w:style>
  <w:style w:type="character" w:styleId="18">
    <w:name w:val="Emphasis"/>
    <w:basedOn w:val="15"/>
    <w:autoRedefine/>
    <w:qFormat/>
    <w:uiPriority w:val="20"/>
    <w:rPr>
      <w:i/>
      <w:iCs/>
    </w:rPr>
  </w:style>
  <w:style w:type="character" w:styleId="19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20">
    <w:name w:val="页脚 Char"/>
    <w:basedOn w:val="15"/>
    <w:link w:val="8"/>
    <w:autoRedefine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1">
    <w:name w:val="标题 Char"/>
    <w:basedOn w:val="15"/>
    <w:link w:val="11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2">
    <w:name w:val="List Paragraph"/>
    <w:basedOn w:val="1"/>
    <w:autoRedefine/>
    <w:qFormat/>
    <w:uiPriority w:val="34"/>
    <w:pPr>
      <w:ind w:firstLine="420"/>
    </w:pPr>
  </w:style>
  <w:style w:type="character" w:customStyle="1" w:styleId="23">
    <w:name w:val="navtiao"/>
    <w:basedOn w:val="15"/>
    <w:autoRedefine/>
    <w:qFormat/>
    <w:uiPriority w:val="0"/>
  </w:style>
  <w:style w:type="character" w:customStyle="1" w:styleId="24">
    <w:name w:val="页眉 Char"/>
    <w:basedOn w:val="15"/>
    <w:link w:val="9"/>
    <w:autoRedefine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5">
    <w:name w:val="批注文字 Char"/>
    <w:basedOn w:val="15"/>
    <w:link w:val="6"/>
    <w:qFormat/>
    <w:uiPriority w:val="99"/>
    <w:rPr>
      <w:rFonts w:ascii="Times New Roman" w:hAnsi="Times New Roman" w:eastAsia="仿宋"/>
      <w:sz w:val="24"/>
    </w:rPr>
  </w:style>
  <w:style w:type="character" w:customStyle="1" w:styleId="26">
    <w:name w:val="批注主题 Char"/>
    <w:basedOn w:val="25"/>
    <w:link w:val="12"/>
    <w:autoRedefine/>
    <w:semiHidden/>
    <w:qFormat/>
    <w:uiPriority w:val="99"/>
    <w:rPr>
      <w:rFonts w:ascii="Times New Roman" w:hAnsi="Times New Roman" w:eastAsia="仿宋"/>
      <w:b/>
      <w:bCs/>
      <w:sz w:val="24"/>
    </w:rPr>
  </w:style>
  <w:style w:type="character" w:customStyle="1" w:styleId="27">
    <w:name w:val="批注框文本 Char"/>
    <w:basedOn w:val="15"/>
    <w:link w:val="7"/>
    <w:autoRedefine/>
    <w:semiHidden/>
    <w:qFormat/>
    <w:uiPriority w:val="99"/>
    <w:rPr>
      <w:rFonts w:ascii="Times New Roman" w:hAnsi="Times New Roman" w:eastAsia="仿宋"/>
      <w:sz w:val="18"/>
      <w:szCs w:val="18"/>
    </w:rPr>
  </w:style>
  <w:style w:type="paragraph" w:customStyle="1" w:styleId="28">
    <w:name w:val="修订1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9">
    <w:name w:val="No Spacing"/>
    <w:autoRedefine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customStyle="1" w:styleId="30">
    <w:name w:val="标题 1 Char"/>
    <w:basedOn w:val="15"/>
    <w:link w:val="2"/>
    <w:autoRedefine/>
    <w:qFormat/>
    <w:uiPriority w:val="9"/>
    <w:rPr>
      <w:rFonts w:ascii="Times New Roman" w:hAnsi="Times New Roman" w:eastAsia="仿宋"/>
      <w:b/>
      <w:bCs/>
      <w:kern w:val="44"/>
      <w:sz w:val="32"/>
      <w:szCs w:val="44"/>
    </w:rPr>
  </w:style>
  <w:style w:type="character" w:customStyle="1" w:styleId="31">
    <w:name w:val="标题 2 Char"/>
    <w:basedOn w:val="1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Char"/>
    <w:basedOn w:val="15"/>
    <w:link w:val="4"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33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4">
    <w:name w:val="修订2"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5">
    <w:name w:val="修订3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6">
    <w:name w:val="修订4"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7">
    <w:name w:val="修订5"/>
    <w:autoRedefine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8">
    <w:name w:val="修订6"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39">
    <w:name w:val="修订7"/>
    <w:hidden/>
    <w:semiHidden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40">
    <w:name w:val="修订8"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customStyle="1" w:styleId="41">
    <w:name w:val="修订9"/>
    <w:autoRedefine/>
    <w:hidden/>
    <w:unhideWhenUsed/>
    <w:qFormat/>
    <w:uiPriority w:val="99"/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628</Words>
  <Characters>3582</Characters>
  <Lines>29</Lines>
  <Paragraphs>8</Paragraphs>
  <TotalTime>231</TotalTime>
  <ScaleCrop>false</ScaleCrop>
  <LinksUpToDate>false</LinksUpToDate>
  <CharactersWithSpaces>4202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2023-11-04T15:11:00Z</dcterms:created>
  <dc:creator>艾 德生</dc:creator>
  <cp:lastModifiedBy>李金丽</cp:lastModifiedBy>
  <cp:lastPrinted>2024-05-14T00:57:00Z</cp:lastPrinted>
  <dcterms:modified xsi:type="dcterms:W3CDTF">2024-05-22T01:48:33Z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35965C012FFB4ED49262C5FA28C9B39E_13</vt:lpwstr>
  </property>
</Properties>
</file>